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C41DF5">
      <w:pPr>
        <w:widowControl w:val="0"/>
        <w:numPr>
          <w:ilvl w:val="0"/>
          <w:numId w:val="0"/>
        </w:numPr>
        <w:overflowPunct w:val="0"/>
        <w:autoSpaceDE w:val="0"/>
        <w:autoSpaceDN w:val="0"/>
        <w:adjustRightInd w:val="0"/>
        <w:spacing w:line="620" w:lineRule="exact"/>
        <w:jc w:val="both"/>
        <w:textAlignment w:val="baseline"/>
        <w:rPr>
          <w:rFonts w:hint="eastAsia" w:ascii="黑体" w:hAnsi="黑体" w:eastAsia="黑体" w:cs="黑体"/>
          <w:b w:val="0"/>
          <w:bCs w:val="0"/>
          <w:caps w:val="0"/>
          <w:spacing w:val="0"/>
          <w:w w:val="100"/>
          <w:kern w:val="2"/>
          <w:sz w:val="32"/>
          <w:szCs w:val="32"/>
          <w:lang w:val="en-US" w:eastAsia="zh-CN" w:bidi="ar-SA"/>
        </w:rPr>
      </w:pPr>
      <w:bookmarkStart w:id="0" w:name="_GoBack"/>
      <w:bookmarkEnd w:id="0"/>
    </w:p>
    <w:p w14:paraId="6F1D658C">
      <w:pPr>
        <w:widowControl w:val="0"/>
        <w:numPr>
          <w:ilvl w:val="0"/>
          <w:numId w:val="0"/>
        </w:numPr>
        <w:overflowPunct w:val="0"/>
        <w:autoSpaceDE w:val="0"/>
        <w:autoSpaceDN w:val="0"/>
        <w:adjustRightInd w:val="0"/>
        <w:spacing w:line="620" w:lineRule="exact"/>
        <w:jc w:val="both"/>
        <w:textAlignment w:val="baseline"/>
        <w:rPr>
          <w:rFonts w:hint="eastAsia" w:ascii="黑体" w:hAnsi="黑体" w:eastAsia="黑体" w:cs="黑体"/>
          <w:b w:val="0"/>
          <w:bCs w:val="0"/>
          <w:caps w:val="0"/>
          <w:spacing w:val="0"/>
          <w:w w:val="100"/>
          <w:kern w:val="2"/>
          <w:sz w:val="32"/>
          <w:szCs w:val="32"/>
          <w:lang w:val="en-US" w:eastAsia="zh-CN" w:bidi="ar-SA"/>
        </w:rPr>
      </w:pPr>
    </w:p>
    <w:p w14:paraId="7B0E1DE3">
      <w:pPr>
        <w:spacing w:line="240" w:lineRule="atLeast"/>
        <w:jc w:val="center"/>
        <w:rPr>
          <w:rFonts w:hint="eastAsia" w:ascii="方正小标宋简体" w:hAnsi="方正小标宋简体" w:eastAsia="方正小标宋简体" w:cs="方正小标宋简体"/>
          <w:b w:val="0"/>
          <w:bCs w:val="0"/>
          <w:caps w:val="0"/>
          <w:color w:val="C00000"/>
          <w:spacing w:val="0"/>
          <w:w w:val="100"/>
          <w:sz w:val="84"/>
          <w:szCs w:val="84"/>
          <w:lang w:val="en-US" w:eastAsia="zh-CN" w:bidi="ar-SA"/>
        </w:rPr>
      </w:pPr>
      <w:r>
        <w:rPr>
          <w:rFonts w:hint="eastAsia" w:ascii="方正小标宋简体" w:hAnsi="方正小标宋简体" w:eastAsia="方正小标宋简体" w:cs="方正小标宋简体"/>
          <w:b w:val="0"/>
          <w:bCs w:val="0"/>
          <w:caps w:val="0"/>
          <w:color w:val="FF0000"/>
          <w:spacing w:val="0"/>
          <w:w w:val="100"/>
          <w:sz w:val="84"/>
          <w:szCs w:val="84"/>
          <w:lang w:val="en-US" w:eastAsia="zh-CN" w:bidi="ar-SA"/>
        </w:rPr>
        <w:t xml:space="preserve">福 建 省 </w:t>
      </w:r>
      <w:r>
        <w:rPr>
          <w:rFonts w:hint="eastAsia" w:ascii="Arial" w:hAnsi="Arial" w:eastAsia="方正小标宋简体" w:cs="Arial"/>
          <w:b w:val="0"/>
          <w:bCs w:val="0"/>
          <w:caps w:val="0"/>
          <w:color w:val="FF0000"/>
          <w:spacing w:val="0"/>
          <w:w w:val="100"/>
          <w:sz w:val="84"/>
          <w:szCs w:val="84"/>
          <w:lang w:val="en-US" w:eastAsia="zh-CN" w:bidi="ar-SA"/>
        </w:rPr>
        <w:t>体</w:t>
      </w:r>
      <w:r>
        <w:rPr>
          <w:rFonts w:hint="eastAsia" w:ascii="方正小标宋简体" w:hAnsi="方正小标宋简体" w:eastAsia="方正小标宋简体" w:cs="方正小标宋简体"/>
          <w:b w:val="0"/>
          <w:bCs w:val="0"/>
          <w:caps w:val="0"/>
          <w:color w:val="FF0000"/>
          <w:spacing w:val="0"/>
          <w:w w:val="100"/>
          <w:sz w:val="84"/>
          <w:szCs w:val="84"/>
          <w:lang w:val="en-US" w:eastAsia="zh-CN" w:bidi="ar-SA"/>
        </w:rPr>
        <w:t xml:space="preserve"> 育 局</w:t>
      </w:r>
    </w:p>
    <w:p w14:paraId="4D710F54">
      <w:pPr>
        <w:keepNext w:val="0"/>
        <w:keepLines w:val="0"/>
        <w:pageBreakBefore w:val="0"/>
        <w:widowControl w:val="0"/>
        <w:kinsoku/>
        <w:wordWrap/>
        <w:overflowPunct/>
        <w:topLinePunct w:val="0"/>
        <w:autoSpaceDE/>
        <w:autoSpaceDN/>
        <w:bidi w:val="0"/>
        <w:adjustRightInd/>
        <w:snapToGrid/>
        <w:spacing w:line="400" w:lineRule="exact"/>
        <w:ind w:right="0" w:rightChars="0" w:firstLine="2424" w:firstLineChars="800"/>
        <w:jc w:val="both"/>
        <w:textAlignment w:val="auto"/>
        <w:outlineLvl w:val="9"/>
        <w:rPr>
          <w:rFonts w:hint="eastAsia" w:ascii="仿宋_GB2312" w:hAnsi="仿宋_GB2312" w:eastAsia="仿宋_GB2312" w:cs="仿宋_GB2312"/>
          <w:b w:val="0"/>
          <w:bCs w:val="0"/>
          <w:caps w:val="0"/>
          <w:spacing w:val="0"/>
          <w:w w:val="100"/>
          <w:sz w:val="32"/>
          <w:szCs w:val="32"/>
          <w:lang w:eastAsia="zh-CN" w:bidi="ar-SA"/>
        </w:rPr>
      </w:pPr>
    </w:p>
    <w:p w14:paraId="3958255A">
      <w:pPr>
        <w:keepNext w:val="0"/>
        <w:keepLines w:val="0"/>
        <w:pageBreakBefore w:val="0"/>
        <w:widowControl w:val="0"/>
        <w:tabs>
          <w:tab w:val="left" w:pos="6943"/>
        </w:tabs>
        <w:kinsoku/>
        <w:wordWrap/>
        <w:overflowPunct/>
        <w:topLinePunct w:val="0"/>
        <w:autoSpaceDE/>
        <w:autoSpaceDN/>
        <w:bidi w:val="0"/>
        <w:adjustRightInd/>
        <w:snapToGrid/>
        <w:spacing w:line="400" w:lineRule="exact"/>
        <w:ind w:left="0" w:leftChars="0" w:right="0" w:rightChars="0" w:firstLine="0" w:firstLineChars="0"/>
        <w:jc w:val="center"/>
        <w:textAlignment w:val="auto"/>
        <w:outlineLvl w:val="9"/>
        <w:rPr>
          <w:rFonts w:hint="eastAsia" w:ascii="仿宋_GB2312" w:hAnsi="仿宋_GB2312" w:eastAsia="仿宋_GB2312" w:cs="仿宋_GB2312"/>
          <w:b w:val="0"/>
          <w:bCs w:val="0"/>
          <w:caps w:val="0"/>
          <w:spacing w:val="0"/>
          <w:w w:val="100"/>
          <w:sz w:val="32"/>
          <w:szCs w:val="32"/>
          <w:lang w:bidi="ar-SA"/>
        </w:rPr>
      </w:pPr>
      <w:r>
        <w:rPr>
          <w:rFonts w:hint="eastAsia" w:ascii="仿宋_GB2312" w:hAnsi="仿宋_GB2312" w:eastAsia="仿宋_GB2312" w:cs="仿宋_GB2312"/>
          <w:color w:val="000000"/>
          <w:spacing w:val="-6"/>
          <w:kern w:val="0"/>
          <w:sz w:val="32"/>
          <w:szCs w:val="32"/>
          <w:lang w:val="en-US" w:eastAsia="zh-CN" w:bidi="ar"/>
        </w:rPr>
        <w:t>闽体规〔2026〕1号</w:t>
      </w:r>
      <w:r>
        <w:rPr>
          <w:rFonts w:hint="default" w:ascii="Times New Roman" w:hAnsi="Times New Roman" w:eastAsia="仿宋_GB2312" w:cs="Times New Roman"/>
          <w:b w:val="0"/>
          <w:bCs w:val="0"/>
          <w:caps w:val="0"/>
          <w:spacing w:val="0"/>
          <w:w w:val="100"/>
          <w:sz w:val="32"/>
          <w:szCs w:val="20"/>
          <w:lang w:bidi="ar-SA"/>
        </w:rPr>
        <w:fldChar w:fldCharType="begin"/>
      </w:r>
      <w:r>
        <w:instrText xml:space="preserve"> INCLUDEPICTURE "../../../tmp/" \* MERGEFORMAT </w:instrText>
      </w:r>
      <w:r>
        <w:rPr>
          <w:rFonts w:hint="default" w:ascii="Times New Roman" w:hAnsi="Times New Roman" w:eastAsia="仿宋_GB2312" w:cs="Times New Roman"/>
          <w:b w:val="0"/>
          <w:bCs w:val="0"/>
          <w:caps w:val="0"/>
          <w:spacing w:val="0"/>
          <w:w w:val="100"/>
          <w:kern w:val="0"/>
          <w:sz w:val="32"/>
          <w:szCs w:val="20"/>
          <w:lang w:bidi="ar-SA"/>
        </w:rPr>
        <w:fldChar w:fldCharType="separate"/>
      </w:r>
      <w:r>
        <w:rPr>
          <w:rFonts w:hint="default" w:ascii="Times New Roman" w:hAnsi="Times New Roman" w:eastAsia="仿宋_GB2312" w:cs="Times New Roman"/>
          <w:b w:val="0"/>
          <w:bCs w:val="0"/>
          <w:caps w:val="0"/>
          <w:spacing w:val="0"/>
          <w:w w:val="100"/>
          <w:kern w:val="0"/>
          <w:sz w:val="32"/>
          <w:szCs w:val="20"/>
          <w:lang w:bidi="ar-SA"/>
        </w:rPr>
        <w:drawing>
          <wp:inline distT="0" distB="0" distL="114300" distR="114300">
            <wp:extent cx="5620385" cy="28575"/>
            <wp:effectExtent l="0" t="0" r="1841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5620385" cy="28575"/>
                    </a:xfrm>
                    <a:prstGeom prst="rect">
                      <a:avLst/>
                    </a:prstGeom>
                    <a:noFill/>
                    <a:ln>
                      <a:noFill/>
                    </a:ln>
                  </pic:spPr>
                </pic:pic>
              </a:graphicData>
            </a:graphic>
          </wp:inline>
        </w:drawing>
      </w:r>
      <w:r>
        <w:rPr>
          <w:rFonts w:hint="default" w:ascii="Times New Roman" w:hAnsi="Times New Roman" w:eastAsia="仿宋_GB2312" w:cs="Times New Roman"/>
          <w:b w:val="0"/>
          <w:bCs w:val="0"/>
          <w:caps w:val="0"/>
          <w:spacing w:val="0"/>
          <w:w w:val="100"/>
          <w:kern w:val="0"/>
          <w:sz w:val="32"/>
          <w:szCs w:val="20"/>
          <w:lang w:bidi="ar-SA"/>
        </w:rPr>
        <w:fldChar w:fldCharType="end"/>
      </w:r>
    </w:p>
    <w:p w14:paraId="220CA1BA">
      <w:pPr>
        <w:widowControl w:val="0"/>
        <w:overflowPunct w:val="0"/>
        <w:autoSpaceDE w:val="0"/>
        <w:autoSpaceDN w:val="0"/>
        <w:adjustRightInd w:val="0"/>
        <w:spacing w:line="620" w:lineRule="exact"/>
        <w:jc w:val="center"/>
        <w:textAlignment w:val="baseline"/>
        <w:rPr>
          <w:rFonts w:hint="eastAsia" w:ascii="方正小标宋简体" w:hAnsi="方正小标宋简体" w:eastAsia="方正小标宋简体" w:cs="方正小标宋简体"/>
          <w:b w:val="0"/>
          <w:bCs w:val="0"/>
          <w:caps w:val="0"/>
          <w:spacing w:val="0"/>
          <w:w w:val="100"/>
          <w:kern w:val="2"/>
          <w:sz w:val="44"/>
          <w:szCs w:val="44"/>
          <w:u w:val="single" w:color="C00000"/>
          <w:lang w:val="en-US" w:eastAsia="zh-CN" w:bidi="ar-SA"/>
        </w:rPr>
      </w:pPr>
    </w:p>
    <w:p w14:paraId="7CC074F3">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eastAsia="方正小标宋简体" w:cs="Times New Roman"/>
          <w:w w:val="95"/>
          <w:sz w:val="44"/>
          <w:szCs w:val="52"/>
          <w:lang w:eastAsia="zh-CN"/>
        </w:rPr>
      </w:pPr>
      <w:r>
        <w:rPr>
          <w:rFonts w:hint="eastAsia" w:eastAsia="方正小标宋简体" w:cs="Times New Roman"/>
          <w:w w:val="95"/>
          <w:sz w:val="44"/>
          <w:szCs w:val="52"/>
          <w:lang w:eastAsia="zh-CN"/>
        </w:rPr>
        <w:t>福建省体育局关于印发《福建省举办高危险性</w:t>
      </w:r>
    </w:p>
    <w:p w14:paraId="1294E559">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eastAsia="方正小标宋简体" w:cs="Times New Roman"/>
          <w:w w:val="95"/>
          <w:sz w:val="44"/>
          <w:szCs w:val="52"/>
          <w:lang w:eastAsia="zh-CN"/>
        </w:rPr>
      </w:pPr>
      <w:r>
        <w:rPr>
          <w:rFonts w:hint="eastAsia" w:eastAsia="方正小标宋简体" w:cs="Times New Roman"/>
          <w:w w:val="95"/>
          <w:sz w:val="44"/>
          <w:szCs w:val="52"/>
          <w:lang w:eastAsia="zh-CN"/>
        </w:rPr>
        <w:t>体育赛事活动许可实施意见》的通知</w:t>
      </w:r>
    </w:p>
    <w:p w14:paraId="0CF672C6">
      <w:pPr>
        <w:pStyle w:val="6"/>
        <w:rPr>
          <w:rFonts w:hint="eastAsia" w:eastAsia="方正小标宋简体" w:cs="Times New Roman"/>
          <w:w w:val="95"/>
          <w:sz w:val="44"/>
          <w:szCs w:val="52"/>
          <w:lang w:eastAsia="zh-CN"/>
        </w:rPr>
      </w:pPr>
    </w:p>
    <w:p w14:paraId="473537C9">
      <w:pPr>
        <w:keepNext w:val="0"/>
        <w:keepLines w:val="0"/>
        <w:pageBreakBefore w:val="0"/>
        <w:widowControl w:val="0"/>
        <w:kinsoku/>
        <w:wordWrap/>
        <w:overflowPunct/>
        <w:topLinePunct w:val="0"/>
        <w:autoSpaceDE/>
        <w:autoSpaceDN/>
        <w:bidi w:val="0"/>
        <w:adjustRightInd/>
        <w:snapToGrid/>
        <w:spacing w:line="600" w:lineRule="exact"/>
        <w:textAlignment w:val="auto"/>
        <w:outlineLvl w:val="9"/>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eastAsia="zh-CN"/>
        </w:rPr>
        <w:t>各设区市体育局、平潭综合实验区旅游与文体局，局机关各处室、各直属单位</w:t>
      </w:r>
      <w:r>
        <w:rPr>
          <w:rFonts w:hint="eastAsia" w:ascii="仿宋_GB2312" w:hAnsi="仿宋_GB2312" w:eastAsia="仿宋_GB2312" w:cs="仿宋_GB2312"/>
          <w:sz w:val="32"/>
          <w:szCs w:val="32"/>
          <w:lang w:eastAsia="zh-CN"/>
        </w:rPr>
        <w:t>：</w:t>
      </w:r>
    </w:p>
    <w:p w14:paraId="07348D3E">
      <w:pPr>
        <w:spacing w:line="600" w:lineRule="exact"/>
        <w:ind w:firstLine="606" w:firstLineChars="200"/>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pP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为规范我省高危险性体育赛事活动管理，维护体育事业良好发展秩序，保护人民群众生命健康安全，依据《中华人民共和国体育法》有关规定，省体育局组织制定了《</w:t>
      </w:r>
      <w:r>
        <w:rPr>
          <w:rFonts w:hint="eastAsia" w:ascii="仿宋_GB2312" w:hAnsi="仿宋_GB2312" w:eastAsia="仿宋_GB2312" w:cs="仿宋_GB2312"/>
          <w:color w:val="000000" w:themeColor="text1"/>
          <w:w w:val="95"/>
          <w:sz w:val="32"/>
          <w:szCs w:val="32"/>
          <w:lang w:eastAsia="zh-CN"/>
          <w14:textFill>
            <w14:solidFill>
              <w14:schemeClr w14:val="tx1"/>
            </w14:solidFill>
          </w14:textFill>
        </w:rPr>
        <w:t>福建省举办高危险性体育赛事活动许可实施意见</w:t>
      </w:r>
      <w:r>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t>》，现印发你们，请结合实际认真贯彻落实。</w:t>
      </w:r>
    </w:p>
    <w:p w14:paraId="6F8634CA">
      <w:pPr>
        <w:pStyle w:val="3"/>
        <w:spacing w:line="600" w:lineRule="exact"/>
        <w:ind w:firstLine="606"/>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pPr>
    </w:p>
    <w:p w14:paraId="69B2F2F1">
      <w:pPr>
        <w:pStyle w:val="3"/>
        <w:spacing w:line="600" w:lineRule="exact"/>
        <w:ind w:firstLine="606"/>
        <w:rPr>
          <w:rFonts w:hint="eastAsia" w:ascii="仿宋_GB2312" w:hAnsi="仿宋_GB2312" w:eastAsia="仿宋_GB2312" w:cs="仿宋_GB2312"/>
          <w:i w:val="0"/>
          <w:caps w:val="0"/>
          <w:color w:val="000000" w:themeColor="text1"/>
          <w:spacing w:val="0"/>
          <w:sz w:val="32"/>
          <w:szCs w:val="32"/>
          <w:shd w:val="clear" w:color="auto" w:fill="FFFFFF"/>
          <w14:textFill>
            <w14:solidFill>
              <w14:schemeClr w14:val="tx1"/>
            </w14:solidFill>
          </w14:textFill>
        </w:rPr>
      </w:pPr>
    </w:p>
    <w:p w14:paraId="7FC1117D">
      <w:pPr>
        <w:spacing w:line="520" w:lineRule="exact"/>
        <w:ind w:firstLine="4545" w:firstLineChars="1500"/>
        <w:jc w:val="center"/>
        <w:outlineLvl w:val="9"/>
        <w:rPr>
          <w:rFonts w:hint="eastAsia" w:ascii="仿宋_GB2312" w:hAnsi="仿宋_GB2312" w:cs="仿宋_GB2312"/>
          <w:i w:val="0"/>
          <w:caps w:val="0"/>
          <w:color w:val="000000"/>
          <w:spacing w:val="0"/>
          <w:sz w:val="32"/>
          <w:szCs w:val="32"/>
          <w:shd w:val="clear" w:color="auto" w:fill="FFFFFF"/>
          <w:lang w:eastAsia="zh-CN" w:bidi="ar-SA"/>
        </w:rPr>
      </w:pPr>
      <w:r>
        <w:rPr>
          <w:rFonts w:hint="eastAsia" w:ascii="仿宋_GB2312" w:hAnsi="仿宋_GB2312" w:cs="仿宋_GB2312"/>
          <w:i w:val="0"/>
          <w:caps w:val="0"/>
          <w:color w:val="000000"/>
          <w:spacing w:val="0"/>
          <w:sz w:val="32"/>
          <w:szCs w:val="32"/>
          <w:shd w:val="clear" w:color="auto" w:fill="FFFFFF"/>
          <w:lang w:eastAsia="zh-CN" w:bidi="ar-SA"/>
        </w:rPr>
        <w:t>福建省体育局</w:t>
      </w:r>
    </w:p>
    <w:p w14:paraId="43564C36">
      <w:pPr>
        <w:spacing w:line="520" w:lineRule="exact"/>
        <w:ind w:firstLine="4545" w:firstLineChars="1500"/>
        <w:jc w:val="center"/>
        <w:outlineLvl w:val="9"/>
        <w:rPr>
          <w:rFonts w:hint="eastAsia" w:ascii="仿宋_GB2312" w:hAnsi="仿宋_GB2312" w:cs="仿宋_GB2312"/>
          <w:i w:val="0"/>
          <w:caps w:val="0"/>
          <w:color w:val="000000"/>
          <w:spacing w:val="0"/>
          <w:sz w:val="32"/>
          <w:szCs w:val="32"/>
          <w:shd w:val="clear" w:color="auto" w:fill="FFFFFF"/>
          <w:lang w:val="en-US" w:eastAsia="zh-CN" w:bidi="ar-SA"/>
        </w:rPr>
      </w:pPr>
      <w:r>
        <w:rPr>
          <w:rFonts w:hint="eastAsia" w:ascii="仿宋_GB2312" w:hAnsi="仿宋_GB2312" w:cs="仿宋_GB2312"/>
          <w:i w:val="0"/>
          <w:caps w:val="0"/>
          <w:color w:val="000000"/>
          <w:spacing w:val="0"/>
          <w:sz w:val="32"/>
          <w:szCs w:val="32"/>
          <w:shd w:val="clear" w:color="auto" w:fill="FFFFFF"/>
          <w:lang w:val="en-US" w:eastAsia="zh-CN" w:bidi="ar-SA"/>
        </w:rPr>
        <w:t>2026年5月</w:t>
      </w:r>
      <w:r>
        <w:rPr>
          <w:rFonts w:hint="eastAsia" w:ascii="仿宋_GB2312" w:hAnsi="仿宋_GB2312" w:cs="仿宋_GB2312"/>
          <w:i w:val="0"/>
          <w:caps w:val="0"/>
          <w:color w:val="000000"/>
          <w:spacing w:val="0"/>
          <w:sz w:val="32"/>
          <w:szCs w:val="32"/>
          <w:shd w:val="clear"/>
          <w:lang w:val="en-US" w:eastAsia="zh-CN" w:bidi="ar-SA"/>
        </w:rPr>
        <w:t>29</w:t>
      </w:r>
      <w:r>
        <w:rPr>
          <w:rFonts w:hint="eastAsia" w:ascii="仿宋_GB2312" w:hAnsi="仿宋_GB2312" w:cs="仿宋_GB2312"/>
          <w:i w:val="0"/>
          <w:caps w:val="0"/>
          <w:color w:val="000000"/>
          <w:spacing w:val="0"/>
          <w:sz w:val="32"/>
          <w:szCs w:val="32"/>
          <w:shd w:val="clear" w:color="auto" w:fill="FFFFFF"/>
          <w:lang w:val="en-US" w:eastAsia="zh-CN" w:bidi="ar-SA"/>
        </w:rPr>
        <w:t>日</w:t>
      </w:r>
    </w:p>
    <w:p w14:paraId="46C0ACFD">
      <w:pPr>
        <w:pStyle w:val="3"/>
        <w:keepNext w:val="0"/>
        <w:keepLines w:val="0"/>
        <w:pageBreakBefore w:val="0"/>
        <w:widowControl w:val="0"/>
        <w:kinsoku/>
        <w:wordWrap/>
        <w:overflowPunct/>
        <w:topLinePunct w:val="0"/>
        <w:autoSpaceDE/>
        <w:autoSpaceDN/>
        <w:bidi w:val="0"/>
        <w:adjustRightInd/>
        <w:snapToGrid/>
        <w:spacing w:line="600" w:lineRule="exact"/>
        <w:ind w:firstLine="582" w:firstLineChars="200"/>
        <w:jc w:val="right"/>
        <w:textAlignment w:val="auto"/>
        <w:outlineLvl w:val="9"/>
        <w:rPr>
          <w:rFonts w:hint="eastAsia" w:ascii="Times New Roman" w:hAnsi="Times New Roman" w:eastAsia="仿宋_GB2312" w:cs="仿宋_GB2312"/>
          <w:sz w:val="32"/>
          <w:szCs w:val="32"/>
          <w:lang w:val="en-US" w:eastAsia="zh-CN"/>
        </w:rPr>
      </w:pPr>
    </w:p>
    <w:p w14:paraId="0B85FBD1">
      <w:pPr>
        <w:keepNext w:val="0"/>
        <w:keepLines w:val="0"/>
        <w:pageBreakBefore w:val="0"/>
        <w:widowControl/>
        <w:kinsoku/>
        <w:wordWrap/>
        <w:overflowPunct/>
        <w:topLinePunct w:val="0"/>
        <w:autoSpaceDE/>
        <w:autoSpaceDN/>
        <w:bidi w:val="0"/>
        <w:adjustRightInd/>
        <w:snapToGrid/>
        <w:spacing w:line="240" w:lineRule="auto"/>
        <w:jc w:val="left"/>
        <w:textAlignment w:val="auto"/>
        <w:outlineLvl w:val="9"/>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br w:type="page"/>
      </w:r>
    </w:p>
    <w:p w14:paraId="017CF882">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福建</w:t>
      </w:r>
      <w:r>
        <w:rPr>
          <w:rFonts w:hint="eastAsia" w:ascii="方正小标宋简体" w:hAnsi="方正小标宋简体" w:eastAsia="方正小标宋简体" w:cs="方正小标宋简体"/>
          <w:sz w:val="44"/>
          <w:szCs w:val="44"/>
        </w:rPr>
        <w:t>省举办高危险性体育赛事活动</w:t>
      </w:r>
    </w:p>
    <w:p w14:paraId="07C63FEF">
      <w:pPr>
        <w:keepNext w:val="0"/>
        <w:keepLines w:val="0"/>
        <w:pageBreakBefore w:val="0"/>
        <w:widowControl w:val="0"/>
        <w:kinsoku/>
        <w:wordWrap/>
        <w:overflowPunct/>
        <w:topLinePunct w:val="0"/>
        <w:autoSpaceDE/>
        <w:autoSpaceDN/>
        <w:bidi w:val="0"/>
        <w:adjustRightInd/>
        <w:snapToGrid/>
        <w:spacing w:line="600" w:lineRule="exact"/>
        <w:jc w:val="center"/>
        <w:textAlignment w:val="auto"/>
        <w:outlineLvl w:val="9"/>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许可</w:t>
      </w:r>
      <w:r>
        <w:rPr>
          <w:rFonts w:hint="eastAsia" w:ascii="方正小标宋简体" w:hAnsi="方正小标宋简体" w:eastAsia="方正小标宋简体" w:cs="方正小标宋简体"/>
          <w:sz w:val="44"/>
          <w:szCs w:val="44"/>
        </w:rPr>
        <w:t>实施意见</w:t>
      </w:r>
    </w:p>
    <w:p w14:paraId="7CD0A35B">
      <w:pPr>
        <w:keepNext w:val="0"/>
        <w:keepLines w:val="0"/>
        <w:pageBreakBefore w:val="0"/>
        <w:widowControl w:val="0"/>
        <w:kinsoku/>
        <w:wordWrap/>
        <w:overflowPunct/>
        <w:topLinePunct w:val="0"/>
        <w:autoSpaceDE/>
        <w:autoSpaceDN/>
        <w:bidi w:val="0"/>
        <w:adjustRightInd/>
        <w:snapToGrid/>
        <w:spacing w:line="580" w:lineRule="exact"/>
        <w:ind w:firstLine="582" w:firstLineChars="200"/>
        <w:textAlignment w:val="auto"/>
        <w:outlineLvl w:val="9"/>
        <w:rPr>
          <w:rFonts w:hint="eastAsia" w:ascii="仿宋_GB2312" w:hAnsi="仿宋_GB2312" w:eastAsia="仿宋_GB2312" w:cs="仿宋_GB2312"/>
          <w:sz w:val="32"/>
          <w:szCs w:val="32"/>
        </w:rPr>
      </w:pPr>
    </w:p>
    <w:p w14:paraId="4D459D38">
      <w:pPr>
        <w:keepNext w:val="0"/>
        <w:keepLines w:val="0"/>
        <w:pageBreakBefore w:val="0"/>
        <w:widowControl w:val="0"/>
        <w:kinsoku/>
        <w:wordWrap/>
        <w:overflowPunct/>
        <w:topLinePunct w:val="0"/>
        <w:autoSpaceDE/>
        <w:autoSpaceDN/>
        <w:bidi w:val="0"/>
        <w:adjustRightInd/>
        <w:snapToGrid/>
        <w:spacing w:line="580" w:lineRule="exact"/>
        <w:ind w:firstLine="582" w:firstLineChars="200"/>
        <w:textAlignment w:val="auto"/>
        <w:outlineLvl w:val="9"/>
        <w:rPr>
          <w:rFonts w:hint="eastAsia" w:ascii="仿宋_GB2312" w:hAnsi="仿宋_GB2312" w:eastAsia="仿宋_GB2312" w:cs="仿宋_GB2312"/>
          <w:spacing w:val="0"/>
          <w:kern w:val="21"/>
          <w:sz w:val="32"/>
          <w:szCs w:val="32"/>
        </w:rPr>
      </w:pPr>
      <w:r>
        <w:rPr>
          <w:rFonts w:hint="eastAsia" w:ascii="仿宋_GB2312" w:hAnsi="仿宋_GB2312" w:eastAsia="仿宋_GB2312" w:cs="仿宋_GB2312"/>
          <w:kern w:val="21"/>
          <w:sz w:val="32"/>
          <w:szCs w:val="32"/>
        </w:rPr>
        <w:t>为</w:t>
      </w:r>
      <w:r>
        <w:rPr>
          <w:rFonts w:hint="eastAsia" w:ascii="仿宋_GB2312" w:hAnsi="仿宋_GB2312" w:eastAsia="仿宋_GB2312" w:cs="仿宋_GB2312"/>
          <w:spacing w:val="0"/>
          <w:kern w:val="21"/>
          <w:sz w:val="32"/>
          <w:szCs w:val="32"/>
        </w:rPr>
        <w:t>贯彻落实《中华人民共和国体育法》《体育赛事活动管理办法》关于高危险性体育赛事活动管理规定，确保高危险性体育赛事活动安全有序开展，</w:t>
      </w:r>
      <w:r>
        <w:rPr>
          <w:rFonts w:hint="eastAsia" w:ascii="仿宋_GB2312" w:hAnsi="仿宋_GB2312" w:eastAsia="仿宋_GB2312" w:cs="仿宋_GB2312"/>
          <w:spacing w:val="0"/>
          <w:kern w:val="21"/>
          <w:sz w:val="32"/>
          <w:szCs w:val="32"/>
          <w:lang w:eastAsia="zh-CN"/>
        </w:rPr>
        <w:t>根据《</w:t>
      </w:r>
      <w:r>
        <w:rPr>
          <w:rFonts w:hint="eastAsia" w:ascii="仿宋_GB2312" w:hAnsi="仿宋_GB2312" w:eastAsia="仿宋_GB2312" w:cs="仿宋_GB2312"/>
          <w:spacing w:val="0"/>
          <w:kern w:val="21"/>
          <w:sz w:val="32"/>
          <w:szCs w:val="32"/>
        </w:rPr>
        <w:t>体育总局关于做好高危险性体育赛事活动管理工作的通知</w:t>
      </w:r>
      <w:r>
        <w:rPr>
          <w:rFonts w:hint="eastAsia" w:ascii="仿宋_GB2312" w:hAnsi="仿宋_GB2312" w:eastAsia="仿宋_GB2312" w:cs="仿宋_GB2312"/>
          <w:spacing w:val="0"/>
          <w:kern w:val="21"/>
          <w:sz w:val="32"/>
          <w:szCs w:val="32"/>
          <w:lang w:eastAsia="zh-CN"/>
        </w:rPr>
        <w:t>》（</w:t>
      </w:r>
      <w:r>
        <w:rPr>
          <w:rFonts w:hint="eastAsia" w:ascii="仿宋_GB2312" w:hAnsi="仿宋_GB2312" w:eastAsia="仿宋_GB2312" w:cs="仿宋_GB2312"/>
          <w:spacing w:val="0"/>
          <w:kern w:val="21"/>
          <w:sz w:val="32"/>
          <w:szCs w:val="32"/>
        </w:rPr>
        <w:t>体政规字〔2023〕2号</w:t>
      </w:r>
      <w:r>
        <w:rPr>
          <w:rFonts w:hint="eastAsia" w:ascii="仿宋_GB2312" w:hAnsi="仿宋_GB2312" w:eastAsia="仿宋_GB2312" w:cs="仿宋_GB2312"/>
          <w:spacing w:val="0"/>
          <w:kern w:val="21"/>
          <w:sz w:val="32"/>
          <w:szCs w:val="32"/>
          <w:lang w:eastAsia="zh-CN"/>
        </w:rPr>
        <w:t>）要求，</w:t>
      </w:r>
      <w:r>
        <w:rPr>
          <w:rFonts w:hint="eastAsia" w:ascii="仿宋_GB2312" w:hAnsi="仿宋_GB2312" w:eastAsia="仿宋_GB2312" w:cs="仿宋_GB2312"/>
          <w:spacing w:val="0"/>
          <w:kern w:val="21"/>
          <w:sz w:val="32"/>
          <w:szCs w:val="32"/>
        </w:rPr>
        <w:t>结合我省实际，制定以下</w:t>
      </w:r>
      <w:r>
        <w:rPr>
          <w:rFonts w:hint="eastAsia" w:ascii="仿宋_GB2312" w:hAnsi="仿宋_GB2312" w:cs="仿宋_GB2312"/>
          <w:spacing w:val="0"/>
          <w:kern w:val="21"/>
          <w:sz w:val="32"/>
          <w:szCs w:val="32"/>
          <w:lang w:val="en-US" w:eastAsia="zh-CN"/>
        </w:rPr>
        <w:t>许可</w:t>
      </w:r>
      <w:r>
        <w:rPr>
          <w:rFonts w:hint="eastAsia" w:ascii="仿宋_GB2312" w:hAnsi="仿宋_GB2312" w:eastAsia="仿宋_GB2312" w:cs="仿宋_GB2312"/>
          <w:spacing w:val="0"/>
          <w:kern w:val="21"/>
          <w:sz w:val="32"/>
          <w:szCs w:val="32"/>
        </w:rPr>
        <w:t>实施意见。</w:t>
      </w:r>
    </w:p>
    <w:p w14:paraId="3111680C">
      <w:pPr>
        <w:keepNext w:val="0"/>
        <w:keepLines w:val="0"/>
        <w:pageBreakBefore w:val="0"/>
        <w:widowControl w:val="0"/>
        <w:kinsoku/>
        <w:wordWrap/>
        <w:overflowPunct/>
        <w:topLinePunct w:val="0"/>
        <w:autoSpaceDE/>
        <w:autoSpaceDN/>
        <w:bidi w:val="0"/>
        <w:adjustRightInd/>
        <w:snapToGrid/>
        <w:spacing w:line="580" w:lineRule="exact"/>
        <w:ind w:firstLine="606" w:firstLineChars="200"/>
        <w:textAlignment w:val="auto"/>
        <w:outlineLvl w:val="9"/>
        <w:rPr>
          <w:rFonts w:hint="eastAsia" w:ascii="仿宋_GB2312" w:hAnsi="仿宋_GB2312" w:eastAsia="黑体" w:cs="黑体"/>
          <w:spacing w:val="0"/>
          <w:kern w:val="21"/>
          <w:sz w:val="32"/>
          <w:szCs w:val="32"/>
        </w:rPr>
      </w:pPr>
      <w:r>
        <w:rPr>
          <w:rFonts w:hint="eastAsia" w:ascii="仿宋_GB2312" w:hAnsi="仿宋_GB2312" w:eastAsia="黑体" w:cs="黑体"/>
          <w:spacing w:val="0"/>
          <w:kern w:val="21"/>
          <w:sz w:val="32"/>
          <w:szCs w:val="32"/>
        </w:rPr>
        <w:t>一、目标任务</w:t>
      </w:r>
    </w:p>
    <w:p w14:paraId="59750AD7">
      <w:pPr>
        <w:keepNext w:val="0"/>
        <w:keepLines w:val="0"/>
        <w:pageBreakBefore w:val="0"/>
        <w:widowControl w:val="0"/>
        <w:kinsoku/>
        <w:wordWrap/>
        <w:overflowPunct/>
        <w:topLinePunct w:val="0"/>
        <w:autoSpaceDE/>
        <w:autoSpaceDN/>
        <w:bidi w:val="0"/>
        <w:adjustRightInd/>
        <w:snapToGrid/>
        <w:spacing w:line="580" w:lineRule="exact"/>
        <w:ind w:firstLine="606" w:firstLineChars="200"/>
        <w:textAlignment w:val="auto"/>
        <w:outlineLvl w:val="9"/>
        <w:rPr>
          <w:rFonts w:hint="eastAsia" w:ascii="仿宋_GB2312" w:hAnsi="仿宋_GB2312" w:eastAsia="仿宋_GB2312" w:cs="仿宋_GB2312"/>
          <w:spacing w:val="0"/>
          <w:kern w:val="21"/>
          <w:sz w:val="32"/>
          <w:szCs w:val="32"/>
          <w:lang w:eastAsia="zh-CN"/>
        </w:rPr>
      </w:pPr>
      <w:r>
        <w:rPr>
          <w:rFonts w:hint="eastAsia" w:ascii="仿宋_GB2312" w:hAnsi="仿宋_GB2312" w:eastAsia="仿宋_GB2312" w:cs="仿宋_GB2312"/>
          <w:spacing w:val="0"/>
          <w:kern w:val="21"/>
          <w:sz w:val="32"/>
          <w:szCs w:val="32"/>
        </w:rPr>
        <w:t>按照“管行业必须管安全、管业务必须管安全、管生产经营必须管安全”的要求，严格落实体育赛事活动安全监管责任，针对《高危险性体育赛事活动目录（第一批）》</w:t>
      </w:r>
      <w:r>
        <w:rPr>
          <w:rFonts w:hint="eastAsia" w:ascii="仿宋_GB2312" w:hAnsi="仿宋_GB2312" w:eastAsia="仿宋_GB2312" w:cs="仿宋_GB2312"/>
          <w:spacing w:val="0"/>
          <w:kern w:val="21"/>
          <w:sz w:val="32"/>
          <w:szCs w:val="32"/>
          <w:lang w:eastAsia="zh-CN"/>
        </w:rPr>
        <w:t>明确的</w:t>
      </w:r>
      <w:r>
        <w:rPr>
          <w:rFonts w:hint="eastAsia" w:ascii="仿宋_GB2312" w:hAnsi="仿宋_GB2312" w:eastAsia="仿宋_GB2312" w:cs="仿宋_GB2312"/>
          <w:spacing w:val="0"/>
          <w:kern w:val="21"/>
          <w:sz w:val="32"/>
          <w:szCs w:val="32"/>
        </w:rPr>
        <w:t>潜水、航空、登山、攀岩、滑雪登山、汽车摩托车等6大类18个小项高危险性</w:t>
      </w:r>
      <w:r>
        <w:rPr>
          <w:rFonts w:hint="eastAsia" w:ascii="仿宋_GB2312" w:hAnsi="仿宋_GB2312" w:eastAsia="仿宋_GB2312" w:cs="仿宋_GB2312"/>
          <w:spacing w:val="0"/>
          <w:kern w:val="21"/>
          <w:sz w:val="32"/>
          <w:szCs w:val="32"/>
          <w:lang w:eastAsia="zh-CN"/>
        </w:rPr>
        <w:t>体育</w:t>
      </w:r>
      <w:r>
        <w:rPr>
          <w:rFonts w:hint="eastAsia" w:ascii="仿宋_GB2312" w:hAnsi="仿宋_GB2312" w:eastAsia="仿宋_GB2312" w:cs="仿宋_GB2312"/>
          <w:spacing w:val="0"/>
          <w:kern w:val="21"/>
          <w:sz w:val="32"/>
          <w:szCs w:val="32"/>
        </w:rPr>
        <w:t>赛事活动，建立健全安全监管工作制度，明确监管工作规范，全面加强风险防控、指导服务、监督检查工作，有效防范和杜绝赛事活动中的人员伤亡等各类安全事故</w:t>
      </w:r>
      <w:r>
        <w:rPr>
          <w:rFonts w:hint="eastAsia" w:ascii="仿宋_GB2312" w:hAnsi="仿宋_GB2312" w:eastAsia="仿宋_GB2312" w:cs="仿宋_GB2312"/>
          <w:spacing w:val="0"/>
          <w:kern w:val="21"/>
          <w:sz w:val="32"/>
          <w:szCs w:val="32"/>
          <w:lang w:eastAsia="zh-CN"/>
        </w:rPr>
        <w:t>，切实保障人民群众生命财产安全。</w:t>
      </w:r>
    </w:p>
    <w:p w14:paraId="29DC2353">
      <w:pPr>
        <w:keepNext w:val="0"/>
        <w:keepLines w:val="0"/>
        <w:pageBreakBefore w:val="0"/>
        <w:widowControl w:val="0"/>
        <w:kinsoku/>
        <w:wordWrap/>
        <w:overflowPunct/>
        <w:topLinePunct w:val="0"/>
        <w:autoSpaceDE/>
        <w:autoSpaceDN/>
        <w:bidi w:val="0"/>
        <w:adjustRightInd/>
        <w:snapToGrid/>
        <w:spacing w:line="580" w:lineRule="exact"/>
        <w:ind w:firstLine="606" w:firstLineChars="200"/>
        <w:textAlignment w:val="auto"/>
        <w:outlineLvl w:val="9"/>
        <w:rPr>
          <w:rFonts w:hint="eastAsia" w:ascii="仿宋_GB2312" w:hAnsi="仿宋_GB2312" w:eastAsia="黑体" w:cs="黑体"/>
          <w:spacing w:val="0"/>
          <w:kern w:val="21"/>
          <w:sz w:val="32"/>
          <w:szCs w:val="32"/>
        </w:rPr>
      </w:pPr>
      <w:r>
        <w:rPr>
          <w:rFonts w:hint="eastAsia" w:ascii="仿宋_GB2312" w:hAnsi="仿宋_GB2312" w:eastAsia="黑体" w:cs="黑体"/>
          <w:spacing w:val="0"/>
          <w:kern w:val="21"/>
          <w:sz w:val="32"/>
          <w:szCs w:val="32"/>
        </w:rPr>
        <w:t>二、明确许可事项</w:t>
      </w:r>
    </w:p>
    <w:p w14:paraId="1D5D23AC">
      <w:pPr>
        <w:keepNext w:val="0"/>
        <w:keepLines w:val="0"/>
        <w:pageBreakBefore w:val="0"/>
        <w:widowControl w:val="0"/>
        <w:kinsoku/>
        <w:wordWrap/>
        <w:overflowPunct/>
        <w:topLinePunct w:val="0"/>
        <w:autoSpaceDE/>
        <w:autoSpaceDN/>
        <w:bidi w:val="0"/>
        <w:adjustRightInd/>
        <w:snapToGrid/>
        <w:spacing w:line="580" w:lineRule="exact"/>
        <w:ind w:firstLine="606" w:firstLineChars="200"/>
        <w:textAlignment w:val="auto"/>
        <w:outlineLvl w:val="9"/>
        <w:rPr>
          <w:rFonts w:hint="eastAsia" w:ascii="仿宋_GB2312" w:hAnsi="仿宋_GB2312" w:eastAsia="楷体_GB2312" w:cs="楷体_GB2312"/>
          <w:spacing w:val="0"/>
          <w:kern w:val="21"/>
          <w:sz w:val="32"/>
          <w:szCs w:val="32"/>
        </w:rPr>
      </w:pPr>
      <w:r>
        <w:rPr>
          <w:rFonts w:hint="eastAsia" w:ascii="仿宋_GB2312" w:hAnsi="仿宋_GB2312" w:eastAsia="楷体_GB2312" w:cs="楷体_GB2312"/>
          <w:spacing w:val="0"/>
          <w:kern w:val="21"/>
          <w:sz w:val="32"/>
          <w:szCs w:val="32"/>
        </w:rPr>
        <w:t>（一）许可依据</w:t>
      </w:r>
    </w:p>
    <w:p w14:paraId="45E6792C">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i w:val="0"/>
          <w:iCs w:val="0"/>
          <w:caps w:val="0"/>
          <w:color w:val="auto"/>
          <w:spacing w:val="0"/>
          <w:kern w:val="21"/>
          <w:sz w:val="32"/>
          <w:szCs w:val="32"/>
          <w:highlight w:val="none"/>
          <w:lang w:val="en-US" w:eastAsia="zh-CN" w:bidi="ar"/>
        </w:rPr>
      </w:pPr>
      <w:r>
        <w:rPr>
          <w:rFonts w:hint="eastAsia" w:ascii="仿宋_GB2312" w:hAnsi="仿宋_GB2312" w:eastAsia="仿宋_GB2312" w:cs="仿宋_GB2312"/>
          <w:i w:val="0"/>
          <w:iCs w:val="0"/>
          <w:caps w:val="0"/>
          <w:color w:val="auto"/>
          <w:spacing w:val="0"/>
          <w:kern w:val="21"/>
          <w:sz w:val="32"/>
          <w:szCs w:val="32"/>
          <w:highlight w:val="none"/>
          <w:lang w:val="en-US" w:eastAsia="zh-CN" w:bidi="ar"/>
        </w:rPr>
        <w:t>1.《中华人民共和国行政许可法》（2019年4月23日第十三届全国人民代表大会常务委员会第十次会议修正）；</w:t>
      </w:r>
    </w:p>
    <w:p w14:paraId="24F786D2">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i w:val="0"/>
          <w:iCs w:val="0"/>
          <w:caps w:val="0"/>
          <w:color w:val="auto"/>
          <w:spacing w:val="0"/>
          <w:kern w:val="21"/>
          <w:sz w:val="32"/>
          <w:szCs w:val="32"/>
          <w:highlight w:val="none"/>
          <w:lang w:val="en-US" w:eastAsia="zh-CN" w:bidi="ar"/>
        </w:rPr>
      </w:pPr>
      <w:r>
        <w:rPr>
          <w:rFonts w:hint="eastAsia" w:ascii="仿宋_GB2312" w:hAnsi="仿宋_GB2312" w:eastAsia="仿宋_GB2312" w:cs="仿宋_GB2312"/>
          <w:i w:val="0"/>
          <w:iCs w:val="0"/>
          <w:caps w:val="0"/>
          <w:color w:val="auto"/>
          <w:spacing w:val="0"/>
          <w:kern w:val="21"/>
          <w:sz w:val="32"/>
          <w:szCs w:val="32"/>
          <w:highlight w:val="none"/>
          <w:lang w:val="en-US" w:eastAsia="zh-CN" w:bidi="ar"/>
        </w:rPr>
        <w:t>2.《中华人民共和国体育法》（2022年6月24日第十三届全国人民代表大会常务委员会第三十五次会议修订）；</w:t>
      </w:r>
    </w:p>
    <w:p w14:paraId="45BCE311">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06" w:firstLineChars="200"/>
        <w:textAlignment w:val="auto"/>
        <w:outlineLvl w:val="9"/>
        <w:rPr>
          <w:rFonts w:hint="eastAsia" w:ascii="仿宋_GB2312" w:hAnsi="仿宋_GB2312" w:eastAsia="仿宋_GB2312" w:cs="仿宋_GB2312"/>
          <w:i w:val="0"/>
          <w:iCs w:val="0"/>
          <w:caps w:val="0"/>
          <w:color w:val="auto"/>
          <w:spacing w:val="0"/>
          <w:kern w:val="21"/>
          <w:sz w:val="32"/>
          <w:szCs w:val="32"/>
          <w:highlight w:val="none"/>
          <w:lang w:val="en-US" w:eastAsia="zh-CN" w:bidi="ar"/>
        </w:rPr>
      </w:pPr>
      <w:r>
        <w:rPr>
          <w:rFonts w:hint="eastAsia" w:ascii="仿宋_GB2312" w:hAnsi="仿宋_GB2312" w:eastAsia="仿宋_GB2312" w:cs="仿宋_GB2312"/>
          <w:i w:val="0"/>
          <w:iCs w:val="0"/>
          <w:caps w:val="0"/>
          <w:color w:val="auto"/>
          <w:spacing w:val="0"/>
          <w:kern w:val="21"/>
          <w:sz w:val="32"/>
          <w:szCs w:val="32"/>
          <w:highlight w:val="none"/>
          <w:lang w:val="en-US" w:eastAsia="zh-CN" w:bidi="ar"/>
        </w:rPr>
        <w:t>3.《高危险性体育赛事活动目录（第一批）》（2023年1月1日体育总局、工业和信息化部、公安部、人力资源社会保障部、卫生健康委、应急部、市场监管总局公告第63号发布）。</w:t>
      </w:r>
    </w:p>
    <w:p w14:paraId="03611627">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楷体_GB2312" w:cs="楷体_GB2312"/>
          <w:color w:val="auto"/>
          <w:spacing w:val="0"/>
          <w:kern w:val="21"/>
          <w:sz w:val="32"/>
          <w:szCs w:val="32"/>
          <w:shd w:val="clear" w:color="auto" w:fill="auto"/>
        </w:rPr>
      </w:pPr>
      <w:r>
        <w:rPr>
          <w:rFonts w:hint="eastAsia" w:ascii="仿宋_GB2312" w:hAnsi="仿宋_GB2312" w:eastAsia="楷体_GB2312" w:cs="楷体_GB2312"/>
          <w:color w:val="auto"/>
          <w:spacing w:val="0"/>
          <w:kern w:val="21"/>
          <w:sz w:val="32"/>
          <w:szCs w:val="32"/>
          <w:shd w:val="clear" w:color="auto" w:fill="auto"/>
        </w:rPr>
        <w:t>（二）适用范围</w:t>
      </w:r>
    </w:p>
    <w:p w14:paraId="7046C111">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本意见适用于在本省范围内申请举办潜水赛事活动、航空运动相关赛事活动、登山相关赛事活动、攀岩相关赛事活动、滑雪登山赛事活动、汽车摩托车相关赛事活动等《关于高危险性体育赛事活动目录（第一批）的公告》范围内赛事活动的许可审批。</w:t>
      </w:r>
    </w:p>
    <w:p w14:paraId="6A3D6B2E">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由体育行政部门及其事业单位、单项体育协会主办、承办的高危险性体育赛事活动，不属于</w:t>
      </w:r>
      <w:r>
        <w:rPr>
          <w:rFonts w:hint="eastAsia" w:ascii="仿宋_GB2312" w:hAnsi="仿宋_GB2312" w:eastAsia="仿宋_GB2312" w:cs="仿宋_GB2312"/>
          <w:i w:val="0"/>
          <w:iCs w:val="0"/>
          <w:caps w:val="0"/>
          <w:color w:val="auto"/>
          <w:spacing w:val="0"/>
          <w:kern w:val="21"/>
          <w:sz w:val="32"/>
          <w:szCs w:val="32"/>
          <w:highlight w:val="none"/>
          <w:shd w:val="clear" w:color="auto" w:fill="auto"/>
          <w:lang w:val="en-US" w:eastAsia="zh-CN" w:bidi="ar"/>
        </w:rPr>
        <w:t>《高危险性体育赛事活动目录（第一批）》</w:t>
      </w:r>
      <w:r>
        <w:rPr>
          <w:rFonts w:hint="eastAsia" w:ascii="仿宋_GB2312" w:hAnsi="仿宋_GB2312" w:eastAsia="仿宋_GB2312" w:cs="仿宋_GB2312"/>
          <w:color w:val="auto"/>
          <w:spacing w:val="0"/>
          <w:kern w:val="21"/>
          <w:sz w:val="32"/>
          <w:szCs w:val="32"/>
          <w:shd w:val="clear" w:color="auto" w:fill="auto"/>
        </w:rPr>
        <w:t>范围，主办、承办单位应当按照相关条件和要求从严进行审查，并承担相应责任。</w:t>
      </w:r>
    </w:p>
    <w:p w14:paraId="106C2FFD">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楷体_GB2312" w:cs="楷体_GB2312"/>
          <w:color w:val="auto"/>
          <w:spacing w:val="0"/>
          <w:kern w:val="21"/>
          <w:sz w:val="32"/>
          <w:szCs w:val="32"/>
          <w:shd w:val="clear" w:color="auto" w:fill="auto"/>
        </w:rPr>
      </w:pPr>
      <w:r>
        <w:rPr>
          <w:rFonts w:hint="eastAsia" w:ascii="仿宋_GB2312" w:hAnsi="仿宋_GB2312" w:eastAsia="楷体_GB2312" w:cs="楷体_GB2312"/>
          <w:color w:val="auto"/>
          <w:spacing w:val="0"/>
          <w:kern w:val="21"/>
          <w:sz w:val="32"/>
          <w:szCs w:val="32"/>
          <w:shd w:val="clear" w:color="auto" w:fill="auto"/>
        </w:rPr>
        <w:t>（三）许可对象</w:t>
      </w:r>
    </w:p>
    <w:p w14:paraId="7BFC1B09">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高危险性体育赛事活动的许可对象是指</w:t>
      </w:r>
      <w:r>
        <w:rPr>
          <w:rFonts w:hint="eastAsia" w:ascii="仿宋_GB2312" w:hAnsi="仿宋_GB2312" w:eastAsia="仿宋_GB2312" w:cs="仿宋_GB2312"/>
          <w:i w:val="0"/>
          <w:iCs w:val="0"/>
          <w:caps w:val="0"/>
          <w:color w:val="auto"/>
          <w:spacing w:val="0"/>
          <w:kern w:val="21"/>
          <w:sz w:val="32"/>
          <w:szCs w:val="32"/>
          <w:highlight w:val="none"/>
          <w:shd w:val="clear" w:color="auto" w:fill="auto"/>
          <w:lang w:val="en-US" w:eastAsia="zh-CN" w:bidi="ar"/>
        </w:rPr>
        <w:t>《高危险性体育赛事活动目录（第一批）》</w:t>
      </w:r>
      <w:r>
        <w:rPr>
          <w:rFonts w:hint="eastAsia" w:ascii="仿宋_GB2312" w:hAnsi="仿宋_GB2312" w:eastAsia="仿宋_GB2312" w:cs="仿宋_GB2312"/>
          <w:color w:val="auto"/>
          <w:spacing w:val="0"/>
          <w:kern w:val="21"/>
          <w:sz w:val="32"/>
          <w:szCs w:val="32"/>
          <w:shd w:val="clear" w:color="auto" w:fill="auto"/>
        </w:rPr>
        <w:t>所列赛事活动的组织者，由组织者提出许可申请。赛事活动组织者有主办方、承办方、协办方的，原则上由赛事活动的主办方提出许可申请，受主办方书面委托，承办方也可以提出许可申请。高危险性体育赛事活动承办方受主办方委托提出许可申请的，应当提交主办方出具的加盖公章的书面委托文件，明确委托权限及赛事相关责任由主办方承担。按照《体育赛事活动管理办法》有关规定，高危险性体育赛事活动的组织者为自然人、法人和非法人组织，其中既包括企业，也包括行政部门、事业单位、社会团体、民办非企业单位等。只要举办高危险性体育赛事活动，不论是否以营利为目的，都应当依法依规向所属地方体育行政部门申请许可。</w:t>
      </w:r>
    </w:p>
    <w:p w14:paraId="5ACFAA2A">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楷体_GB2312" w:cs="楷体_GB2312"/>
          <w:color w:val="auto"/>
          <w:spacing w:val="0"/>
          <w:kern w:val="21"/>
          <w:sz w:val="32"/>
          <w:szCs w:val="32"/>
          <w:shd w:val="clear" w:color="auto" w:fill="auto"/>
        </w:rPr>
      </w:pPr>
      <w:r>
        <w:rPr>
          <w:rFonts w:hint="eastAsia" w:ascii="仿宋_GB2312" w:hAnsi="仿宋_GB2312" w:eastAsia="楷体_GB2312" w:cs="楷体_GB2312"/>
          <w:color w:val="auto"/>
          <w:spacing w:val="0"/>
          <w:kern w:val="21"/>
          <w:sz w:val="32"/>
          <w:szCs w:val="32"/>
          <w:shd w:val="clear" w:color="auto" w:fill="auto"/>
        </w:rPr>
        <w:t>（四）许可条件</w:t>
      </w:r>
    </w:p>
    <w:p w14:paraId="567541CA">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许可条件包括:</w:t>
      </w:r>
    </w:p>
    <w:p w14:paraId="780DBC72">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配备具有相应资格或者资质的专业技术人员;</w:t>
      </w:r>
    </w:p>
    <w:p w14:paraId="4F5695AF">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配置符合相关标准和要求的场地、器材和设施;</w:t>
      </w:r>
    </w:p>
    <w:p w14:paraId="1446ADEC">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制定通信、安全、交通、卫生健康、食品、应急救援等相关保障措施，具体要求按照</w:t>
      </w:r>
      <w:r>
        <w:rPr>
          <w:rFonts w:hint="eastAsia" w:ascii="仿宋_GB2312" w:hAnsi="仿宋_GB2312" w:eastAsia="仿宋_GB2312" w:cs="仿宋_GB2312"/>
          <w:color w:val="auto"/>
          <w:spacing w:val="0"/>
          <w:kern w:val="21"/>
          <w:sz w:val="32"/>
          <w:szCs w:val="32"/>
          <w:shd w:val="clear" w:color="auto" w:fill="auto"/>
          <w:lang w:eastAsia="zh-CN"/>
        </w:rPr>
        <w:t>《</w:t>
      </w:r>
      <w:r>
        <w:rPr>
          <w:rFonts w:hint="eastAsia" w:ascii="仿宋_GB2312" w:hAnsi="仿宋_GB2312" w:eastAsia="仿宋_GB2312" w:cs="仿宋_GB2312"/>
          <w:color w:val="auto"/>
          <w:spacing w:val="0"/>
          <w:kern w:val="21"/>
          <w:sz w:val="32"/>
          <w:szCs w:val="32"/>
          <w:shd w:val="clear" w:color="auto" w:fill="auto"/>
        </w:rPr>
        <w:t>体育总局关于做好高危险性体育赛事活动管理工作的通知</w:t>
      </w:r>
      <w:r>
        <w:rPr>
          <w:rFonts w:hint="eastAsia" w:ascii="仿宋_GB2312" w:hAnsi="仿宋_GB2312" w:eastAsia="仿宋_GB2312" w:cs="仿宋_GB2312"/>
          <w:color w:val="auto"/>
          <w:spacing w:val="0"/>
          <w:kern w:val="21"/>
          <w:sz w:val="32"/>
          <w:szCs w:val="32"/>
          <w:shd w:val="clear" w:color="auto" w:fill="auto"/>
          <w:lang w:eastAsia="zh-CN"/>
        </w:rPr>
        <w:t>》（</w:t>
      </w:r>
      <w:r>
        <w:rPr>
          <w:rFonts w:hint="eastAsia" w:ascii="仿宋_GB2312" w:hAnsi="仿宋_GB2312" w:eastAsia="仿宋_GB2312" w:cs="仿宋_GB2312"/>
          <w:color w:val="auto"/>
          <w:spacing w:val="0"/>
          <w:kern w:val="21"/>
          <w:sz w:val="32"/>
          <w:szCs w:val="32"/>
          <w:shd w:val="clear" w:color="auto" w:fill="auto"/>
        </w:rPr>
        <w:t>体政规字〔2023〕2号</w:t>
      </w:r>
      <w:r>
        <w:rPr>
          <w:rFonts w:hint="eastAsia" w:ascii="仿宋_GB2312" w:hAnsi="仿宋_GB2312" w:eastAsia="仿宋_GB2312" w:cs="仿宋_GB2312"/>
          <w:color w:val="auto"/>
          <w:spacing w:val="0"/>
          <w:kern w:val="21"/>
          <w:sz w:val="32"/>
          <w:szCs w:val="32"/>
          <w:shd w:val="clear" w:color="auto" w:fill="auto"/>
          <w:lang w:eastAsia="zh-CN"/>
        </w:rPr>
        <w:t>）</w:t>
      </w:r>
      <w:r>
        <w:rPr>
          <w:rFonts w:hint="eastAsia" w:ascii="仿宋_GB2312" w:hAnsi="仿宋_GB2312" w:eastAsia="仿宋_GB2312" w:cs="仿宋_GB2312"/>
          <w:color w:val="auto"/>
          <w:spacing w:val="0"/>
          <w:kern w:val="21"/>
          <w:sz w:val="32"/>
          <w:szCs w:val="32"/>
          <w:shd w:val="clear" w:color="auto" w:fill="auto"/>
        </w:rPr>
        <w:t>规定执行。</w:t>
      </w:r>
    </w:p>
    <w:p w14:paraId="6F1551AC">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高危险性体育赛事活动由于海拔、天气、地形等自然环境复杂，对于安全保障条件有较高要求，组织者应当根据赛事活动特点和体育总局规定的许可条件要求，落实相关保障措施。</w:t>
      </w:r>
    </w:p>
    <w:p w14:paraId="2CCB55C6">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楷体_GB2312" w:cs="楷体_GB2312"/>
          <w:color w:val="auto"/>
          <w:spacing w:val="0"/>
          <w:kern w:val="21"/>
          <w:sz w:val="32"/>
          <w:szCs w:val="32"/>
          <w:shd w:val="clear" w:color="auto" w:fill="auto"/>
        </w:rPr>
      </w:pPr>
      <w:r>
        <w:rPr>
          <w:rFonts w:hint="eastAsia" w:ascii="仿宋_GB2312" w:hAnsi="仿宋_GB2312" w:eastAsia="楷体_GB2312" w:cs="楷体_GB2312"/>
          <w:color w:val="auto"/>
          <w:spacing w:val="0"/>
          <w:kern w:val="21"/>
          <w:sz w:val="32"/>
          <w:szCs w:val="32"/>
          <w:shd w:val="clear" w:color="auto" w:fill="auto"/>
        </w:rPr>
        <w:t>（五）许可机关</w:t>
      </w:r>
    </w:p>
    <w:p w14:paraId="4DE03C87">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b w:val="0"/>
          <w:bCs w:val="0"/>
          <w:color w:val="auto"/>
          <w:spacing w:val="0"/>
          <w:kern w:val="21"/>
          <w:sz w:val="32"/>
          <w:szCs w:val="32"/>
          <w:shd w:val="clear" w:color="auto" w:fill="auto"/>
          <w:lang w:val="en-US" w:eastAsia="zh-CN"/>
        </w:rPr>
        <w:t>按照属地管理原则，由</w:t>
      </w:r>
      <w:r>
        <w:rPr>
          <w:rFonts w:hint="eastAsia" w:ascii="仿宋_GB2312" w:hAnsi="仿宋_GB2312" w:eastAsia="仿宋_GB2312" w:cs="仿宋_GB2312"/>
          <w:color w:val="auto"/>
          <w:spacing w:val="0"/>
          <w:kern w:val="21"/>
          <w:sz w:val="32"/>
          <w:szCs w:val="32"/>
          <w:shd w:val="clear" w:color="auto" w:fill="auto"/>
          <w:lang w:val="en-US" w:eastAsia="zh-CN"/>
        </w:rPr>
        <w:t>县（市、区）体育行政部门负责所辖区域内的高危险性体育赛事活动行政许可工作。高危险性体育赛事活动组织者向赛事活动所在地的县（市、区）体育行政部门提出申请。跨行政区域的高危险性体育赛事活动由所在行政区域的县（市、区）体育行政部门协商确定许可方式，协商不一致的，须向</w:t>
      </w:r>
      <w:r>
        <w:rPr>
          <w:rFonts w:hint="eastAsia" w:ascii="仿宋_GB2312" w:hAnsi="仿宋_GB2312" w:cs="仿宋_GB2312"/>
          <w:color w:val="auto"/>
          <w:spacing w:val="0"/>
          <w:kern w:val="21"/>
          <w:sz w:val="32"/>
          <w:szCs w:val="32"/>
          <w:shd w:val="clear" w:color="auto" w:fill="auto"/>
          <w:lang w:val="en-US" w:eastAsia="zh-CN"/>
        </w:rPr>
        <w:t>赛事所涉及的各</w:t>
      </w:r>
      <w:r>
        <w:rPr>
          <w:rFonts w:hint="eastAsia" w:ascii="仿宋_GB2312" w:hAnsi="仿宋_GB2312" w:eastAsia="仿宋_GB2312" w:cs="仿宋_GB2312"/>
          <w:color w:val="auto"/>
          <w:spacing w:val="0"/>
          <w:kern w:val="21"/>
          <w:sz w:val="32"/>
          <w:szCs w:val="32"/>
          <w:shd w:val="clear" w:color="auto" w:fill="auto"/>
          <w:lang w:val="en-US" w:eastAsia="zh-CN"/>
        </w:rPr>
        <w:t>行政区域体育行政部门分别提出申请，各区域体育行政部门应当统一适用</w:t>
      </w:r>
      <w:r>
        <w:rPr>
          <w:rFonts w:hint="eastAsia" w:ascii="仿宋_GB2312" w:hAnsi="仿宋_GB2312" w:eastAsia="仿宋_GB2312" w:cs="仿宋_GB2312"/>
          <w:color w:val="auto"/>
          <w:spacing w:val="0"/>
          <w:kern w:val="21"/>
          <w:sz w:val="32"/>
          <w:szCs w:val="32"/>
          <w:shd w:val="clear" w:color="auto" w:fill="auto"/>
          <w:lang w:eastAsia="zh-CN"/>
        </w:rPr>
        <w:t>《</w:t>
      </w:r>
      <w:r>
        <w:rPr>
          <w:rFonts w:hint="eastAsia" w:ascii="仿宋_GB2312" w:hAnsi="仿宋_GB2312" w:eastAsia="仿宋_GB2312" w:cs="仿宋_GB2312"/>
          <w:color w:val="auto"/>
          <w:spacing w:val="0"/>
          <w:kern w:val="21"/>
          <w:sz w:val="32"/>
          <w:szCs w:val="32"/>
          <w:shd w:val="clear" w:color="auto" w:fill="auto"/>
        </w:rPr>
        <w:t>体育总局关于做好高危险性体育赛事活动管理工作的通知</w:t>
      </w:r>
      <w:r>
        <w:rPr>
          <w:rFonts w:hint="eastAsia" w:ascii="仿宋_GB2312" w:hAnsi="仿宋_GB2312" w:eastAsia="仿宋_GB2312" w:cs="仿宋_GB2312"/>
          <w:color w:val="auto"/>
          <w:spacing w:val="0"/>
          <w:kern w:val="21"/>
          <w:sz w:val="32"/>
          <w:szCs w:val="32"/>
          <w:shd w:val="clear" w:color="auto" w:fill="auto"/>
          <w:lang w:eastAsia="zh-CN"/>
        </w:rPr>
        <w:t>》（</w:t>
      </w:r>
      <w:r>
        <w:rPr>
          <w:rFonts w:hint="eastAsia" w:ascii="仿宋_GB2312" w:hAnsi="仿宋_GB2312" w:eastAsia="仿宋_GB2312" w:cs="仿宋_GB2312"/>
          <w:color w:val="auto"/>
          <w:spacing w:val="0"/>
          <w:kern w:val="21"/>
          <w:sz w:val="32"/>
          <w:szCs w:val="32"/>
          <w:shd w:val="clear" w:color="auto" w:fill="auto"/>
        </w:rPr>
        <w:t>体政规字〔2023〕2号</w:t>
      </w:r>
      <w:r>
        <w:rPr>
          <w:rFonts w:hint="eastAsia" w:ascii="仿宋_GB2312" w:hAnsi="仿宋_GB2312" w:eastAsia="仿宋_GB2312" w:cs="仿宋_GB2312"/>
          <w:color w:val="auto"/>
          <w:spacing w:val="0"/>
          <w:kern w:val="21"/>
          <w:sz w:val="32"/>
          <w:szCs w:val="32"/>
          <w:shd w:val="clear" w:color="auto" w:fill="auto"/>
          <w:lang w:eastAsia="zh-CN"/>
        </w:rPr>
        <w:t>）</w:t>
      </w:r>
      <w:r>
        <w:rPr>
          <w:rFonts w:hint="eastAsia" w:ascii="仿宋_GB2312" w:hAnsi="仿宋_GB2312" w:eastAsia="仿宋_GB2312" w:cs="仿宋_GB2312"/>
          <w:color w:val="auto"/>
          <w:spacing w:val="0"/>
          <w:kern w:val="21"/>
          <w:sz w:val="32"/>
          <w:szCs w:val="32"/>
          <w:shd w:val="clear" w:color="auto" w:fill="auto"/>
          <w:lang w:val="en-US" w:eastAsia="zh-CN"/>
        </w:rPr>
        <w:t>及本意见规定的许可标准办理，不得增设额外许可要求。</w:t>
      </w:r>
    </w:p>
    <w:p w14:paraId="6DF3A476">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黑体" w:cs="黑体"/>
          <w:color w:val="auto"/>
          <w:spacing w:val="0"/>
          <w:kern w:val="21"/>
          <w:sz w:val="32"/>
          <w:szCs w:val="32"/>
          <w:shd w:val="clear" w:color="auto" w:fill="auto"/>
        </w:rPr>
      </w:pPr>
      <w:r>
        <w:rPr>
          <w:rFonts w:hint="eastAsia" w:ascii="仿宋_GB2312" w:hAnsi="仿宋_GB2312" w:eastAsia="黑体" w:cs="黑体"/>
          <w:color w:val="auto"/>
          <w:spacing w:val="0"/>
          <w:kern w:val="21"/>
          <w:sz w:val="32"/>
          <w:szCs w:val="32"/>
          <w:shd w:val="clear" w:color="auto" w:fill="auto"/>
        </w:rPr>
        <w:t>三、规范工作流程</w:t>
      </w:r>
    </w:p>
    <w:p w14:paraId="0FAEE8ED">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楷体_GB2312" w:cs="楷体_GB2312"/>
          <w:color w:val="auto"/>
          <w:spacing w:val="0"/>
          <w:kern w:val="21"/>
          <w:sz w:val="32"/>
          <w:szCs w:val="32"/>
          <w:shd w:val="clear" w:color="auto" w:fill="auto"/>
        </w:rPr>
      </w:pPr>
      <w:r>
        <w:rPr>
          <w:rFonts w:hint="eastAsia" w:ascii="仿宋_GB2312" w:hAnsi="仿宋_GB2312" w:eastAsia="楷体_GB2312" w:cs="楷体_GB2312"/>
          <w:color w:val="auto"/>
          <w:spacing w:val="0"/>
          <w:kern w:val="21"/>
          <w:sz w:val="32"/>
          <w:szCs w:val="32"/>
          <w:shd w:val="clear" w:color="auto" w:fill="auto"/>
        </w:rPr>
        <w:t>（一）申请材料</w:t>
      </w:r>
    </w:p>
    <w:p w14:paraId="05882227">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lang w:eastAsia="zh-CN"/>
        </w:rPr>
        <w:t>根据《体育赛事活动管理办法》，</w:t>
      </w:r>
      <w:r>
        <w:rPr>
          <w:rFonts w:hint="eastAsia" w:ascii="仿宋_GB2312" w:hAnsi="仿宋_GB2312" w:eastAsia="仿宋_GB2312" w:cs="仿宋_GB2312"/>
          <w:color w:val="auto"/>
          <w:spacing w:val="0"/>
          <w:kern w:val="21"/>
          <w:sz w:val="32"/>
          <w:szCs w:val="32"/>
          <w:shd w:val="clear" w:color="auto" w:fill="auto"/>
        </w:rPr>
        <w:t>高危险性体育赛事活动组织者应当向赛事活动举办地所属辖区体育行政部门提出申请，并提交下列材料：</w:t>
      </w:r>
    </w:p>
    <w:p w14:paraId="7FADC227">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1</w:t>
      </w:r>
      <w:r>
        <w:rPr>
          <w:rFonts w:hint="eastAsia" w:ascii="仿宋_GB2312" w:hAnsi="仿宋_GB2312" w:eastAsia="仿宋_GB2312" w:cs="仿宋_GB2312"/>
          <w:color w:val="auto"/>
          <w:spacing w:val="0"/>
          <w:kern w:val="21"/>
          <w:sz w:val="32"/>
          <w:szCs w:val="32"/>
          <w:shd w:val="clear" w:color="auto" w:fill="auto"/>
          <w:lang w:val="en-US" w:eastAsia="zh-CN"/>
        </w:rPr>
        <w:t>.</w:t>
      </w:r>
      <w:r>
        <w:rPr>
          <w:rFonts w:hint="eastAsia" w:ascii="仿宋_GB2312" w:hAnsi="仿宋_GB2312" w:eastAsia="仿宋_GB2312" w:cs="仿宋_GB2312"/>
          <w:color w:val="auto"/>
          <w:spacing w:val="0"/>
          <w:kern w:val="21"/>
          <w:sz w:val="32"/>
          <w:szCs w:val="32"/>
          <w:shd w:val="clear" w:color="auto" w:fill="auto"/>
        </w:rPr>
        <w:t>申请书。申请书应当包括体育赛事活动的名称、时间、地点、规模、主办方、承办方、协办方、参赛条件等内容；</w:t>
      </w:r>
    </w:p>
    <w:p w14:paraId="24617F43">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2</w:t>
      </w:r>
      <w:r>
        <w:rPr>
          <w:rFonts w:hint="eastAsia" w:ascii="仿宋_GB2312" w:hAnsi="仿宋_GB2312" w:eastAsia="仿宋_GB2312" w:cs="仿宋_GB2312"/>
          <w:color w:val="auto"/>
          <w:spacing w:val="0"/>
          <w:kern w:val="21"/>
          <w:sz w:val="32"/>
          <w:szCs w:val="32"/>
          <w:shd w:val="clear" w:color="auto" w:fill="auto"/>
          <w:lang w:val="en-US" w:eastAsia="zh-CN"/>
        </w:rPr>
        <w:t>.</w:t>
      </w:r>
      <w:r>
        <w:rPr>
          <w:rFonts w:hint="eastAsia" w:ascii="仿宋_GB2312" w:hAnsi="仿宋_GB2312" w:eastAsia="仿宋_GB2312" w:cs="仿宋_GB2312"/>
          <w:color w:val="auto"/>
          <w:spacing w:val="0"/>
          <w:kern w:val="21"/>
          <w:sz w:val="32"/>
          <w:szCs w:val="32"/>
          <w:shd w:val="clear" w:color="auto" w:fill="auto"/>
        </w:rPr>
        <w:t>专业技术人员的资格或资质证明材料；</w:t>
      </w:r>
    </w:p>
    <w:p w14:paraId="3F3E0FB4">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3</w:t>
      </w:r>
      <w:r>
        <w:rPr>
          <w:rFonts w:hint="eastAsia" w:ascii="仿宋_GB2312" w:hAnsi="仿宋_GB2312" w:eastAsia="仿宋_GB2312" w:cs="仿宋_GB2312"/>
          <w:color w:val="auto"/>
          <w:spacing w:val="0"/>
          <w:kern w:val="21"/>
          <w:sz w:val="32"/>
          <w:szCs w:val="32"/>
          <w:shd w:val="clear" w:color="auto" w:fill="auto"/>
          <w:lang w:val="en-US" w:eastAsia="zh-CN"/>
        </w:rPr>
        <w:t>.</w:t>
      </w:r>
      <w:r>
        <w:rPr>
          <w:rFonts w:hint="eastAsia" w:ascii="仿宋_GB2312" w:hAnsi="仿宋_GB2312" w:eastAsia="仿宋_GB2312" w:cs="仿宋_GB2312"/>
          <w:color w:val="auto"/>
          <w:spacing w:val="0"/>
          <w:kern w:val="21"/>
          <w:sz w:val="32"/>
          <w:szCs w:val="32"/>
          <w:shd w:val="clear" w:color="auto" w:fill="auto"/>
        </w:rPr>
        <w:t>场地、器材和设施符合相关标准和要求的说明性材料；</w:t>
      </w:r>
    </w:p>
    <w:p w14:paraId="7176DC2F">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4</w:t>
      </w:r>
      <w:r>
        <w:rPr>
          <w:rFonts w:hint="eastAsia" w:ascii="仿宋_GB2312" w:hAnsi="仿宋_GB2312" w:eastAsia="仿宋_GB2312" w:cs="仿宋_GB2312"/>
          <w:color w:val="auto"/>
          <w:spacing w:val="0"/>
          <w:kern w:val="21"/>
          <w:sz w:val="32"/>
          <w:szCs w:val="32"/>
          <w:shd w:val="clear" w:color="auto" w:fill="auto"/>
          <w:lang w:val="en-US" w:eastAsia="zh-CN"/>
        </w:rPr>
        <w:t>.</w:t>
      </w:r>
      <w:r>
        <w:rPr>
          <w:rFonts w:hint="eastAsia" w:ascii="仿宋_GB2312" w:hAnsi="仿宋_GB2312" w:eastAsia="仿宋_GB2312" w:cs="仿宋_GB2312"/>
          <w:color w:val="auto"/>
          <w:spacing w:val="0"/>
          <w:kern w:val="21"/>
          <w:sz w:val="32"/>
          <w:szCs w:val="32"/>
          <w:shd w:val="clear" w:color="auto" w:fill="auto"/>
        </w:rPr>
        <w:t>主办方、承办方、协办方等体育赛事活动组织者用以约定各方权利义务和责任分工的书面协议；</w:t>
      </w:r>
    </w:p>
    <w:p w14:paraId="04268132">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5</w:t>
      </w:r>
      <w:r>
        <w:rPr>
          <w:rFonts w:hint="eastAsia" w:ascii="仿宋_GB2312" w:hAnsi="仿宋_GB2312" w:eastAsia="仿宋_GB2312" w:cs="仿宋_GB2312"/>
          <w:color w:val="auto"/>
          <w:spacing w:val="0"/>
          <w:kern w:val="21"/>
          <w:sz w:val="32"/>
          <w:szCs w:val="32"/>
          <w:shd w:val="clear" w:color="auto" w:fill="auto"/>
          <w:lang w:val="en-US" w:eastAsia="zh-CN"/>
        </w:rPr>
        <w:t>.</w:t>
      </w:r>
      <w:r>
        <w:rPr>
          <w:rFonts w:hint="eastAsia" w:ascii="仿宋_GB2312" w:hAnsi="仿宋_GB2312" w:eastAsia="仿宋_GB2312" w:cs="仿宋_GB2312"/>
          <w:color w:val="auto"/>
          <w:spacing w:val="0"/>
          <w:kern w:val="21"/>
          <w:sz w:val="32"/>
          <w:szCs w:val="32"/>
          <w:shd w:val="clear" w:color="auto" w:fill="auto"/>
        </w:rPr>
        <w:t>风险评估报告、风险防范及应急处置预案、安全工作方案、医疗保障及救援方案、赛事活动“熔断”机制、赛事活动组织方案等材料；</w:t>
      </w:r>
    </w:p>
    <w:p w14:paraId="703AAD23">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6</w:t>
      </w:r>
      <w:r>
        <w:rPr>
          <w:rFonts w:hint="eastAsia" w:ascii="仿宋_GB2312" w:hAnsi="仿宋_GB2312" w:eastAsia="仿宋_GB2312" w:cs="仿宋_GB2312"/>
          <w:color w:val="auto"/>
          <w:spacing w:val="0"/>
          <w:kern w:val="21"/>
          <w:sz w:val="32"/>
          <w:szCs w:val="32"/>
          <w:shd w:val="clear" w:color="auto" w:fill="auto"/>
          <w:lang w:val="en-US" w:eastAsia="zh-CN"/>
        </w:rPr>
        <w:t>.</w:t>
      </w:r>
      <w:r>
        <w:rPr>
          <w:rFonts w:hint="eastAsia" w:ascii="仿宋_GB2312" w:hAnsi="仿宋_GB2312" w:eastAsia="仿宋_GB2312" w:cs="仿宋_GB2312"/>
          <w:color w:val="auto"/>
          <w:spacing w:val="0"/>
          <w:kern w:val="21"/>
          <w:sz w:val="32"/>
          <w:szCs w:val="32"/>
          <w:shd w:val="clear" w:color="auto" w:fill="auto"/>
        </w:rPr>
        <w:t>法律法规规定的其他材料。</w:t>
      </w:r>
    </w:p>
    <w:p w14:paraId="07550E03">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楷体_GB2312" w:cs="楷体_GB2312"/>
          <w:color w:val="auto"/>
          <w:spacing w:val="0"/>
          <w:kern w:val="21"/>
          <w:sz w:val="32"/>
          <w:szCs w:val="32"/>
          <w:shd w:val="clear" w:color="auto" w:fill="auto"/>
        </w:rPr>
      </w:pPr>
      <w:r>
        <w:rPr>
          <w:rFonts w:hint="eastAsia" w:ascii="仿宋_GB2312" w:hAnsi="仿宋_GB2312" w:eastAsia="楷体_GB2312" w:cs="楷体_GB2312"/>
          <w:color w:val="auto"/>
          <w:spacing w:val="0"/>
          <w:kern w:val="21"/>
          <w:sz w:val="32"/>
          <w:szCs w:val="32"/>
          <w:shd w:val="clear" w:color="auto" w:fill="auto"/>
        </w:rPr>
        <w:t>（二）办理流程</w:t>
      </w:r>
    </w:p>
    <w:p w14:paraId="1372C46D">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b/>
          <w:bCs/>
          <w:color w:val="auto"/>
          <w:spacing w:val="0"/>
          <w:kern w:val="21"/>
          <w:sz w:val="32"/>
          <w:szCs w:val="32"/>
          <w:shd w:val="clear" w:color="auto" w:fill="auto"/>
          <w:lang w:val="en-US" w:eastAsia="zh-CN"/>
        </w:rPr>
        <w:t>1.受理。</w:t>
      </w:r>
      <w:r>
        <w:rPr>
          <w:rFonts w:hint="eastAsia" w:ascii="仿宋_GB2312" w:hAnsi="仿宋_GB2312" w:eastAsia="仿宋_GB2312" w:cs="仿宋_GB2312"/>
          <w:color w:val="auto"/>
          <w:spacing w:val="0"/>
          <w:kern w:val="21"/>
          <w:sz w:val="32"/>
          <w:szCs w:val="32"/>
          <w:shd w:val="clear" w:color="auto" w:fill="auto"/>
          <w:lang w:val="en-US" w:eastAsia="zh-CN"/>
        </w:rPr>
        <w:t>县（市、区）体育行政部门对申请人提交的申请材料进行审查，材料不齐全或者不符合法定形式的，应当当场或五日内一次告知申请人需要补正的全部内容；材料齐全、符合法定形式的，予以受理。</w:t>
      </w:r>
    </w:p>
    <w:p w14:paraId="7827863C">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b/>
          <w:bCs/>
          <w:color w:val="auto"/>
          <w:spacing w:val="0"/>
          <w:kern w:val="21"/>
          <w:sz w:val="32"/>
          <w:szCs w:val="32"/>
          <w:shd w:val="clear" w:color="auto" w:fill="auto"/>
          <w:lang w:val="en-US" w:eastAsia="zh-CN"/>
        </w:rPr>
        <w:t>2.核查。</w:t>
      </w:r>
      <w:r>
        <w:rPr>
          <w:rFonts w:hint="eastAsia" w:ascii="仿宋_GB2312" w:hAnsi="仿宋_GB2312" w:eastAsia="仿宋_GB2312" w:cs="仿宋_GB2312"/>
          <w:color w:val="auto"/>
          <w:spacing w:val="0"/>
          <w:kern w:val="21"/>
          <w:sz w:val="32"/>
          <w:szCs w:val="32"/>
          <w:shd w:val="clear" w:color="auto" w:fill="auto"/>
          <w:lang w:val="en-US" w:eastAsia="zh-CN"/>
        </w:rPr>
        <w:t>县（市、区）</w:t>
      </w:r>
      <w:r>
        <w:rPr>
          <w:rFonts w:hint="eastAsia" w:ascii="仿宋_GB2312" w:hAnsi="仿宋_GB2312" w:eastAsia="仿宋_GB2312" w:cs="仿宋_GB2312"/>
          <w:color w:val="auto"/>
          <w:spacing w:val="0"/>
          <w:kern w:val="21"/>
          <w:sz w:val="32"/>
          <w:szCs w:val="32"/>
          <w:highlight w:val="none"/>
          <w:shd w:val="clear" w:color="auto" w:fill="auto"/>
          <w:lang w:val="en-US" w:eastAsia="zh-CN"/>
        </w:rPr>
        <w:t>体育行政部门应当自</w:t>
      </w:r>
      <w:r>
        <w:rPr>
          <w:rFonts w:hint="eastAsia" w:ascii="仿宋_GB2312" w:hAnsi="仿宋_GB2312" w:eastAsia="仿宋_GB2312" w:cs="仿宋_GB2312"/>
          <w:b w:val="0"/>
          <w:bCs w:val="0"/>
          <w:color w:val="auto"/>
          <w:spacing w:val="0"/>
          <w:kern w:val="21"/>
          <w:sz w:val="32"/>
          <w:szCs w:val="32"/>
          <w:highlight w:val="none"/>
          <w:shd w:val="clear" w:color="auto" w:fill="auto"/>
          <w:lang w:val="en-US" w:eastAsia="zh-CN"/>
        </w:rPr>
        <w:t>受理</w:t>
      </w:r>
      <w:r>
        <w:rPr>
          <w:rFonts w:hint="eastAsia" w:ascii="仿宋_GB2312" w:hAnsi="仿宋_GB2312" w:eastAsia="仿宋_GB2312" w:cs="仿宋_GB2312"/>
          <w:color w:val="auto"/>
          <w:spacing w:val="0"/>
          <w:kern w:val="21"/>
          <w:sz w:val="32"/>
          <w:szCs w:val="32"/>
          <w:highlight w:val="none"/>
          <w:shd w:val="clear" w:color="auto" w:fill="auto"/>
          <w:lang w:val="en-US" w:eastAsia="zh-CN"/>
        </w:rPr>
        <w:t>举办高危险性体育赛事活动申请之日起二十日内完成核查，</w:t>
      </w:r>
      <w:r>
        <w:rPr>
          <w:rFonts w:hint="eastAsia" w:ascii="仿宋_GB2312" w:hAnsi="仿宋_GB2312" w:eastAsia="仿宋_GB2312" w:cs="仿宋_GB2312"/>
          <w:color w:val="auto"/>
          <w:spacing w:val="0"/>
          <w:kern w:val="21"/>
          <w:sz w:val="32"/>
          <w:szCs w:val="32"/>
          <w:shd w:val="clear" w:color="auto" w:fill="auto"/>
          <w:lang w:val="en-US" w:eastAsia="zh-CN"/>
        </w:rPr>
        <w:t>可以指派两名及以上工作人员进行实地核查，也可以委托检验机构或认证机构进行实地核查，但县（市、区）体育行政部门工作人员应当一同前往，委托费用由体育行政部门承担。实地核查主要核查申请人提交材料所述内容是否真实，应当按照许可条件规定的条件标准逐项审核。</w:t>
      </w:r>
    </w:p>
    <w:p w14:paraId="229A86A4">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lang w:val="en-US" w:eastAsia="zh-CN"/>
        </w:rPr>
        <w:t>涉及器材、设施等场地布置环节具体事项，确因赛事时间紧迫等特殊原因无法按常规流程开展实地核查的，可采取较为灵活的核查方式，要求申请人提交第三方检测报告等非现场核查方式，核查人员应当留存核查记录并签字确认，对核查结果负责。</w:t>
      </w:r>
    </w:p>
    <w:p w14:paraId="3C1C5387">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b/>
          <w:bCs/>
          <w:color w:val="auto"/>
          <w:spacing w:val="0"/>
          <w:kern w:val="21"/>
          <w:sz w:val="32"/>
          <w:szCs w:val="32"/>
          <w:shd w:val="clear" w:color="auto" w:fill="auto"/>
          <w:lang w:val="en-US" w:eastAsia="zh-CN"/>
        </w:rPr>
        <w:t>3.决定。</w:t>
      </w:r>
      <w:r>
        <w:rPr>
          <w:rFonts w:hint="eastAsia" w:ascii="仿宋_GB2312" w:hAnsi="仿宋_GB2312" w:eastAsia="仿宋_GB2312" w:cs="仿宋_GB2312"/>
          <w:color w:val="auto"/>
          <w:spacing w:val="0"/>
          <w:kern w:val="21"/>
          <w:sz w:val="32"/>
          <w:szCs w:val="32"/>
          <w:shd w:val="clear" w:color="auto" w:fill="auto"/>
          <w:lang w:val="en-US" w:eastAsia="zh-CN"/>
        </w:rPr>
        <w:t>现场核查后，应于七日内作出批准或者不予批准的决定，自申请之日起至作出决定的总时间不得超过三十日。批准举办的，应当作出书面决定；不予批准的，应当书面通知申请人并说明理由。书面决定应当包括下列内容：</w:t>
      </w:r>
    </w:p>
    <w:p w14:paraId="0E822B14">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lang w:val="en-US" w:eastAsia="zh-CN"/>
        </w:rPr>
        <w:t>（1）高危险性体育赛事活动主办方、承办方、协办方和负责人姓名；</w:t>
      </w:r>
    </w:p>
    <w:p w14:paraId="1C9FF4E9">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lang w:val="en-US" w:eastAsia="zh-CN"/>
        </w:rPr>
        <w:t>（2）高危险性体育赛事活动名称、时间、地点、规模、参赛条件等基本信息；</w:t>
      </w:r>
    </w:p>
    <w:p w14:paraId="4B8F2EB1">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lang w:val="en-US" w:eastAsia="zh-CN"/>
        </w:rPr>
        <w:t>（3）实地核查情况；</w:t>
      </w:r>
    </w:p>
    <w:p w14:paraId="2540EB3D">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lang w:val="en-US" w:eastAsia="zh-CN"/>
        </w:rPr>
        <w:t>（4）批准情况。</w:t>
      </w:r>
    </w:p>
    <w:p w14:paraId="3D5BBE47">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楷体_GB2312" w:cs="楷体_GB2312"/>
          <w:color w:val="auto"/>
          <w:spacing w:val="0"/>
          <w:kern w:val="21"/>
          <w:sz w:val="32"/>
          <w:szCs w:val="32"/>
          <w:shd w:val="clear" w:color="auto" w:fill="auto"/>
          <w:lang w:val="en-US" w:eastAsia="zh-CN"/>
        </w:rPr>
      </w:pPr>
      <w:r>
        <w:rPr>
          <w:rFonts w:hint="eastAsia" w:ascii="仿宋_GB2312" w:hAnsi="仿宋_GB2312" w:eastAsia="楷体_GB2312" w:cs="楷体_GB2312"/>
          <w:color w:val="auto"/>
          <w:spacing w:val="0"/>
          <w:kern w:val="21"/>
          <w:sz w:val="32"/>
          <w:szCs w:val="32"/>
          <w:shd w:val="clear" w:color="auto" w:fill="auto"/>
          <w:lang w:val="en-US" w:eastAsia="zh-CN"/>
        </w:rPr>
        <w:t>（三）变更或取消流程</w:t>
      </w:r>
    </w:p>
    <w:p w14:paraId="1A959322">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lang w:val="en-US" w:eastAsia="zh-CN"/>
        </w:rPr>
        <w:t>因特殊原因需要变更申请材料或取消高危险性体育赛事活动的，体育赛事活动组织者应当在体育赛事活动开始前向作出行政许可决定的县（市、区）体育行政部门申请办理变更或取消手续。县（市、区）体育行政部门应当进行审查，根据情况作出新的许可决定或者撤销原许可决定。</w:t>
      </w:r>
    </w:p>
    <w:p w14:paraId="6E8A86F5">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黑体" w:cs="黑体"/>
          <w:color w:val="auto"/>
          <w:spacing w:val="0"/>
          <w:kern w:val="21"/>
          <w:sz w:val="32"/>
          <w:szCs w:val="32"/>
          <w:shd w:val="clear" w:color="auto" w:fill="auto"/>
          <w:lang w:eastAsia="zh-CN"/>
        </w:rPr>
      </w:pPr>
      <w:r>
        <w:rPr>
          <w:rFonts w:hint="eastAsia" w:ascii="仿宋_GB2312" w:hAnsi="仿宋_GB2312" w:eastAsia="黑体" w:cs="黑体"/>
          <w:color w:val="auto"/>
          <w:spacing w:val="0"/>
          <w:kern w:val="21"/>
          <w:sz w:val="32"/>
          <w:szCs w:val="32"/>
          <w:shd w:val="clear" w:color="auto" w:fill="auto"/>
        </w:rPr>
        <w:t>四、</w:t>
      </w:r>
      <w:r>
        <w:rPr>
          <w:rFonts w:hint="eastAsia" w:ascii="仿宋_GB2312" w:hAnsi="仿宋_GB2312" w:eastAsia="黑体" w:cs="黑体"/>
          <w:color w:val="auto"/>
          <w:spacing w:val="0"/>
          <w:kern w:val="21"/>
          <w:sz w:val="32"/>
          <w:szCs w:val="32"/>
          <w:shd w:val="clear" w:color="auto" w:fill="auto"/>
          <w:lang w:eastAsia="zh-CN"/>
        </w:rPr>
        <w:t>落实分级管理</w:t>
      </w:r>
    </w:p>
    <w:p w14:paraId="2E7850E4">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lang w:val="en-US" w:eastAsia="zh-CN"/>
        </w:rPr>
        <w:t>各县（市、区）体育行政部门应当结合本地实际，建立健全监管工作机制，严格依法依规实施行政许可，对辖区内举办的高危险性体育赛事活动进行全程跟踪指导和监督。如遇有自然灾害、事故灾难、公共卫生事件、社会安全事件或其他可能导致不再具备办赛条件的情形时，立即启动“熔断”机制，最大程度保障人民群众生命财产安全。“特殊情况”包括自然灾害</w:t>
      </w:r>
      <w:r>
        <w:rPr>
          <w:rFonts w:hint="eastAsia" w:ascii="仿宋_GB2312" w:hAnsi="仿宋_GB2312" w:cs="仿宋_GB2312"/>
          <w:color w:val="auto"/>
          <w:spacing w:val="0"/>
          <w:kern w:val="21"/>
          <w:sz w:val="32"/>
          <w:szCs w:val="32"/>
          <w:shd w:val="clear" w:color="auto" w:fill="auto"/>
          <w:lang w:val="en-US" w:eastAsia="zh-CN"/>
        </w:rPr>
        <w:t>、</w:t>
      </w:r>
      <w:r>
        <w:rPr>
          <w:rFonts w:hint="eastAsia" w:ascii="仿宋_GB2312" w:hAnsi="仿宋_GB2312" w:eastAsia="仿宋_GB2312" w:cs="仿宋_GB2312"/>
          <w:color w:val="auto"/>
          <w:spacing w:val="0"/>
          <w:kern w:val="21"/>
          <w:sz w:val="32"/>
          <w:szCs w:val="32"/>
          <w:shd w:val="clear" w:color="auto" w:fill="auto"/>
          <w:lang w:val="en-US" w:eastAsia="zh-CN"/>
        </w:rPr>
        <w:t>事故灾难、公共卫生事件、社会安全事件、赛事组织者资质发生重大变化、场地不符合安全要求等情形，赛事开始前24小时内突发前述情形需变更或取消赛事的，应第一时间向许可机关提交书面报告，并于事后3个工作日内补交完整的书面申请材料。</w:t>
      </w:r>
    </w:p>
    <w:p w14:paraId="2F10B23A">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lang w:eastAsia="zh-CN"/>
        </w:rPr>
        <w:t>各</w:t>
      </w:r>
      <w:r>
        <w:rPr>
          <w:rFonts w:hint="eastAsia" w:ascii="仿宋_GB2312" w:hAnsi="仿宋_GB2312" w:eastAsia="仿宋_GB2312" w:cs="仿宋_GB2312"/>
          <w:color w:val="auto"/>
          <w:spacing w:val="0"/>
          <w:kern w:val="21"/>
          <w:sz w:val="32"/>
          <w:szCs w:val="32"/>
          <w:shd w:val="clear" w:color="auto" w:fill="auto"/>
        </w:rPr>
        <w:t>设区市体育行政部门</w:t>
      </w:r>
      <w:r>
        <w:rPr>
          <w:rFonts w:hint="eastAsia" w:ascii="仿宋_GB2312" w:hAnsi="仿宋_GB2312" w:eastAsia="仿宋_GB2312" w:cs="仿宋_GB2312"/>
          <w:color w:val="auto"/>
          <w:spacing w:val="0"/>
          <w:kern w:val="21"/>
          <w:sz w:val="32"/>
          <w:szCs w:val="32"/>
          <w:shd w:val="clear" w:color="auto" w:fill="auto"/>
          <w:lang w:val="en-US" w:eastAsia="zh-CN"/>
        </w:rPr>
        <w:t>应当加强对各县（市、区）体育行政部门实施行政许可的监督检查，及时纠正行政许可实施中的不当和违法行为。要建立高危险性体育赛事活动评估机制，对所辖县（市、区）体育行政部门审批的高危险性体育赛事活动进行监管。</w:t>
      </w:r>
    </w:p>
    <w:p w14:paraId="08C22131">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lang w:val="en-US" w:eastAsia="zh-CN"/>
        </w:rPr>
        <w:t>省体育局做好与体育总局相关项目中心、协会及相关国际组织的协调沟通，加强对全省高危险性体育赛事活动许可的业务指导和人员培训力度，积极开展对各市高危险性体育赛事活动许可的监管评估，确保全省高危险性体育赛事活动安全有序开展。</w:t>
      </w:r>
    </w:p>
    <w:p w14:paraId="5F38DCF4">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黑体" w:cs="黑体"/>
          <w:color w:val="auto"/>
          <w:spacing w:val="0"/>
          <w:kern w:val="21"/>
          <w:sz w:val="32"/>
          <w:szCs w:val="32"/>
          <w:shd w:val="clear" w:color="auto" w:fill="auto"/>
        </w:rPr>
      </w:pPr>
      <w:r>
        <w:rPr>
          <w:rFonts w:hint="eastAsia" w:ascii="仿宋_GB2312" w:hAnsi="仿宋_GB2312" w:eastAsia="黑体" w:cs="黑体"/>
          <w:color w:val="auto"/>
          <w:spacing w:val="0"/>
          <w:kern w:val="21"/>
          <w:sz w:val="32"/>
          <w:szCs w:val="32"/>
          <w:shd w:val="clear" w:color="auto" w:fill="auto"/>
        </w:rPr>
        <w:t>五、抓好工作落实</w:t>
      </w:r>
    </w:p>
    <w:p w14:paraId="02DF09D8">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lang w:val="en-US" w:eastAsia="zh-CN"/>
        </w:rPr>
        <w:t>加强高危险性体育赛事活动管理是保护人民群众生命健康安全、促进体育赛事活动规范有序发展的重要举措。各级体育行政部门要进一步提高政治站位，细化工作措施，夯实责任主体，规范管理高危险性体育赛事活动许可工作。</w:t>
      </w:r>
      <w:r>
        <w:rPr>
          <w:rFonts w:hint="default" w:ascii="仿宋_GB2312" w:hAnsi="仿宋_GB2312" w:eastAsia="仿宋_GB2312" w:cs="仿宋_GB2312"/>
          <w:color w:val="auto"/>
          <w:spacing w:val="0"/>
          <w:kern w:val="21"/>
          <w:sz w:val="32"/>
          <w:szCs w:val="32"/>
          <w:shd w:val="clear" w:color="auto" w:fill="auto"/>
          <w:lang w:val="en" w:eastAsia="zh-CN"/>
        </w:rPr>
        <w:t>特别是对</w:t>
      </w:r>
      <w:r>
        <w:rPr>
          <w:rFonts w:hint="eastAsia" w:ascii="仿宋_GB2312" w:hAnsi="仿宋_GB2312" w:eastAsia="仿宋_GB2312" w:cs="仿宋_GB2312"/>
          <w:color w:val="auto"/>
          <w:spacing w:val="0"/>
          <w:kern w:val="21"/>
          <w:sz w:val="32"/>
          <w:szCs w:val="32"/>
          <w:shd w:val="clear" w:color="auto" w:fill="auto"/>
        </w:rPr>
        <w:t>单项体育</w:t>
      </w:r>
      <w:r>
        <w:rPr>
          <w:rFonts w:hint="eastAsia" w:ascii="仿宋_GB2312" w:hAnsi="仿宋_GB2312" w:eastAsia="仿宋_GB2312" w:cs="仿宋_GB2312"/>
          <w:color w:val="auto"/>
          <w:spacing w:val="0"/>
          <w:kern w:val="21"/>
          <w:sz w:val="32"/>
          <w:szCs w:val="32"/>
          <w:shd w:val="clear" w:color="auto" w:fill="auto"/>
          <w:lang w:eastAsia="zh-CN"/>
        </w:rPr>
        <w:t>协会主办、承办的高危险性体育赛事活动，要落实安全监管责任，做好赛前、赛中和赛后全流程监督。</w:t>
      </w:r>
      <w:r>
        <w:rPr>
          <w:rFonts w:hint="eastAsia" w:ascii="仿宋_GB2312" w:hAnsi="仿宋_GB2312" w:eastAsia="仿宋_GB2312" w:cs="仿宋_GB2312"/>
          <w:color w:val="auto"/>
          <w:spacing w:val="0"/>
          <w:kern w:val="21"/>
          <w:sz w:val="32"/>
          <w:szCs w:val="32"/>
          <w:shd w:val="clear" w:color="auto" w:fill="auto"/>
          <w:lang w:val="en-US" w:eastAsia="zh-CN"/>
        </w:rPr>
        <w:t>要严格落实《福建省体育局关于加强体育赛事活动安全监管服务的若干意见（修订）》（闽体规〔2023〕3号）要求，按照分级分类管理原则，压实赛事主办方、承办方、协办方、执行方等组织者安全责任。要加强与本辖区内同级工信、公安、人力资源社会保障、交通运输、卫生健康、应急管理、市场监管等部门的沟通合作，建立赛事安全管理多部门协同机制，加强风险隐患研判和排查，开展综合性应急演练，形成工作合力，切实提高应对各类风险的水平。</w:t>
      </w:r>
    </w:p>
    <w:p w14:paraId="6C37DDFF">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lang w:val="en-US" w:eastAsia="zh-CN"/>
        </w:rPr>
      </w:pPr>
      <w:r>
        <w:rPr>
          <w:rFonts w:hint="eastAsia" w:ascii="仿宋_GB2312" w:hAnsi="仿宋_GB2312" w:eastAsia="仿宋_GB2312" w:cs="仿宋_GB2312"/>
          <w:color w:val="auto"/>
          <w:spacing w:val="0"/>
          <w:kern w:val="21"/>
          <w:sz w:val="32"/>
          <w:szCs w:val="32"/>
          <w:shd w:val="clear" w:color="auto" w:fill="auto"/>
        </w:rPr>
        <w:t>本意见自202</w:t>
      </w:r>
      <w:r>
        <w:rPr>
          <w:rFonts w:hint="eastAsia" w:ascii="仿宋_GB2312" w:hAnsi="仿宋_GB2312" w:eastAsia="仿宋_GB2312" w:cs="仿宋_GB2312"/>
          <w:color w:val="auto"/>
          <w:spacing w:val="0"/>
          <w:kern w:val="21"/>
          <w:sz w:val="32"/>
          <w:szCs w:val="32"/>
          <w:shd w:val="clear" w:color="auto" w:fill="auto"/>
          <w:lang w:val="en-US" w:eastAsia="zh-CN"/>
        </w:rPr>
        <w:t>6</w:t>
      </w:r>
      <w:r>
        <w:rPr>
          <w:rFonts w:hint="eastAsia" w:ascii="仿宋_GB2312" w:hAnsi="仿宋_GB2312" w:eastAsia="仿宋_GB2312" w:cs="仿宋_GB2312"/>
          <w:color w:val="auto"/>
          <w:spacing w:val="0"/>
          <w:kern w:val="21"/>
          <w:sz w:val="32"/>
          <w:szCs w:val="32"/>
          <w:shd w:val="clear" w:color="auto" w:fill="auto"/>
        </w:rPr>
        <w:t>年</w:t>
      </w:r>
      <w:r>
        <w:rPr>
          <w:rFonts w:hint="eastAsia" w:ascii="仿宋_GB2312" w:hAnsi="仿宋_GB2312" w:cs="仿宋_GB2312"/>
          <w:color w:val="auto"/>
          <w:spacing w:val="0"/>
          <w:kern w:val="21"/>
          <w:sz w:val="32"/>
          <w:szCs w:val="32"/>
          <w:shd w:val="clear" w:color="auto" w:fill="auto"/>
          <w:lang w:val="en-US" w:eastAsia="zh-CN"/>
        </w:rPr>
        <w:t>5</w:t>
      </w:r>
      <w:r>
        <w:rPr>
          <w:rFonts w:hint="eastAsia" w:ascii="仿宋_GB2312" w:hAnsi="仿宋_GB2312" w:eastAsia="仿宋_GB2312" w:cs="仿宋_GB2312"/>
          <w:color w:val="auto"/>
          <w:spacing w:val="0"/>
          <w:kern w:val="21"/>
          <w:sz w:val="32"/>
          <w:szCs w:val="32"/>
          <w:shd w:val="clear" w:color="auto" w:fill="auto"/>
        </w:rPr>
        <w:t>月</w:t>
      </w:r>
      <w:r>
        <w:rPr>
          <w:rFonts w:hint="eastAsia" w:ascii="仿宋_GB2312" w:hAnsi="仿宋_GB2312" w:cs="仿宋_GB2312"/>
          <w:color w:val="auto"/>
          <w:spacing w:val="0"/>
          <w:kern w:val="21"/>
          <w:sz w:val="32"/>
          <w:szCs w:val="32"/>
          <w:shd w:val="clear" w:color="auto" w:fill="auto"/>
          <w:lang w:val="en-US" w:eastAsia="zh-CN"/>
        </w:rPr>
        <w:t>29</w:t>
      </w:r>
      <w:r>
        <w:rPr>
          <w:rFonts w:hint="eastAsia" w:ascii="仿宋_GB2312" w:hAnsi="仿宋_GB2312" w:eastAsia="仿宋_GB2312" w:cs="仿宋_GB2312"/>
          <w:color w:val="auto"/>
          <w:spacing w:val="0"/>
          <w:kern w:val="21"/>
          <w:sz w:val="32"/>
          <w:szCs w:val="32"/>
          <w:shd w:val="clear" w:color="auto" w:fill="auto"/>
        </w:rPr>
        <w:t>日起施行</w:t>
      </w:r>
      <w:r>
        <w:rPr>
          <w:rFonts w:hint="eastAsia" w:ascii="仿宋_GB2312" w:hAnsi="仿宋_GB2312" w:eastAsia="仿宋_GB2312" w:cs="仿宋_GB2312"/>
          <w:color w:val="auto"/>
          <w:spacing w:val="0"/>
          <w:kern w:val="21"/>
          <w:sz w:val="32"/>
          <w:szCs w:val="32"/>
          <w:shd w:val="clear" w:color="auto" w:fill="auto"/>
          <w:lang w:eastAsia="zh-CN"/>
        </w:rPr>
        <w:t>，有效期</w:t>
      </w:r>
      <w:r>
        <w:rPr>
          <w:rFonts w:hint="eastAsia" w:ascii="仿宋_GB2312" w:hAnsi="仿宋_GB2312" w:eastAsia="仿宋_GB2312" w:cs="仿宋_GB2312"/>
          <w:color w:val="auto"/>
          <w:spacing w:val="0"/>
          <w:kern w:val="21"/>
          <w:sz w:val="32"/>
          <w:szCs w:val="32"/>
          <w:shd w:val="clear" w:color="auto" w:fill="auto"/>
          <w:lang w:val="en-US" w:eastAsia="zh-CN"/>
        </w:rPr>
        <w:t>五</w:t>
      </w:r>
      <w:r>
        <w:rPr>
          <w:rFonts w:hint="eastAsia" w:ascii="仿宋_GB2312" w:hAnsi="仿宋_GB2312" w:eastAsia="仿宋_GB2312" w:cs="仿宋_GB2312"/>
          <w:color w:val="auto"/>
          <w:spacing w:val="0"/>
          <w:kern w:val="21"/>
          <w:sz w:val="32"/>
          <w:szCs w:val="32"/>
          <w:shd w:val="clear" w:color="auto" w:fill="auto"/>
          <w:lang w:eastAsia="zh-CN"/>
        </w:rPr>
        <w:t>年。</w:t>
      </w:r>
    </w:p>
    <w:p w14:paraId="7840BCC3">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p>
    <w:p w14:paraId="0A69A1C5">
      <w:pPr>
        <w:keepNext w:val="0"/>
        <w:keepLines w:val="0"/>
        <w:pageBreakBefore w:val="0"/>
        <w:widowControl w:val="0"/>
        <w:kinsoku/>
        <w:wordWrap/>
        <w:overflowPunct/>
        <w:topLinePunct w:val="0"/>
        <w:autoSpaceDE/>
        <w:autoSpaceDN/>
        <w:bidi w:val="0"/>
        <w:adjustRightInd/>
        <w:snapToGrid/>
        <w:spacing w:line="580" w:lineRule="exact"/>
        <w:ind w:firstLine="606" w:firstLineChars="200"/>
        <w:jc w:val="both"/>
        <w:textAlignment w:val="auto"/>
        <w:outlineLvl w:val="9"/>
        <w:rPr>
          <w:rFonts w:hint="eastAsia" w:ascii="仿宋_GB2312" w:hAnsi="仿宋_GB2312" w:eastAsia="仿宋_GB2312" w:cs="仿宋_GB2312"/>
          <w:color w:val="auto"/>
          <w:spacing w:val="-11"/>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附件：1.</w:t>
      </w:r>
      <w:r>
        <w:rPr>
          <w:rFonts w:hint="eastAsia" w:ascii="仿宋_GB2312" w:hAnsi="仿宋_GB2312" w:eastAsia="仿宋_GB2312" w:cs="仿宋_GB2312"/>
          <w:color w:val="auto"/>
          <w:spacing w:val="-11"/>
          <w:kern w:val="21"/>
          <w:sz w:val="32"/>
          <w:szCs w:val="32"/>
          <w:shd w:val="clear" w:color="auto" w:fill="auto"/>
        </w:rPr>
        <w:t>举办高危险性体育赛事活动申请书（申请、变更、取消）</w:t>
      </w:r>
    </w:p>
    <w:p w14:paraId="1328767F">
      <w:pPr>
        <w:keepNext w:val="0"/>
        <w:keepLines w:val="0"/>
        <w:pageBreakBefore w:val="0"/>
        <w:widowControl w:val="0"/>
        <w:kinsoku/>
        <w:wordWrap/>
        <w:overflowPunct/>
        <w:topLinePunct w:val="0"/>
        <w:autoSpaceDE/>
        <w:autoSpaceDN/>
        <w:bidi w:val="0"/>
        <w:adjustRightInd/>
        <w:snapToGrid/>
        <w:spacing w:line="580" w:lineRule="exact"/>
        <w:ind w:firstLine="1515" w:firstLineChars="500"/>
        <w:jc w:val="both"/>
        <w:textAlignment w:val="auto"/>
        <w:outlineLvl w:val="9"/>
        <w:rPr>
          <w:rFonts w:hint="eastAsia" w:ascii="仿宋_GB2312" w:hAnsi="仿宋_GB2312" w:eastAsia="仿宋_GB2312" w:cs="仿宋_GB2312"/>
          <w:color w:val="auto"/>
          <w:spacing w:val="0"/>
          <w:kern w:val="21"/>
          <w:sz w:val="32"/>
          <w:szCs w:val="32"/>
          <w:shd w:val="clear" w:color="auto" w:fill="auto"/>
        </w:rPr>
      </w:pPr>
      <w:r>
        <w:rPr>
          <w:rFonts w:hint="eastAsia" w:ascii="仿宋_GB2312" w:hAnsi="仿宋_GB2312" w:eastAsia="仿宋_GB2312" w:cs="仿宋_GB2312"/>
          <w:color w:val="auto"/>
          <w:spacing w:val="0"/>
          <w:kern w:val="21"/>
          <w:sz w:val="32"/>
          <w:szCs w:val="32"/>
          <w:shd w:val="clear" w:color="auto" w:fill="auto"/>
        </w:rPr>
        <w:t>2.许可结果样本</w:t>
      </w:r>
    </w:p>
    <w:p w14:paraId="7B574698">
      <w:pPr>
        <w:pStyle w:val="7"/>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outlineLvl w:val="9"/>
        <w:rPr>
          <w:rFonts w:hint="eastAsia" w:ascii="黑体" w:hAnsi="黑体" w:eastAsia="黑体" w:cs="黑体"/>
          <w:color w:val="auto"/>
          <w:sz w:val="32"/>
          <w:szCs w:val="40"/>
          <w:shd w:val="clear" w:color="auto" w:fill="auto"/>
          <w:lang w:val="en-US" w:eastAsia="zh-CN"/>
        </w:rPr>
      </w:pPr>
      <w:r>
        <w:rPr>
          <w:rFonts w:hint="eastAsia" w:ascii="黑体" w:hAnsi="黑体" w:eastAsia="黑体" w:cs="黑体"/>
          <w:color w:val="auto"/>
          <w:sz w:val="32"/>
          <w:szCs w:val="40"/>
          <w:shd w:val="clear" w:color="auto" w:fill="auto"/>
        </w:rPr>
        <w:br w:type="page"/>
      </w:r>
      <w:r>
        <w:rPr>
          <w:rFonts w:hint="eastAsia" w:ascii="黑体" w:hAnsi="黑体" w:eastAsia="黑体" w:cs="黑体"/>
          <w:color w:val="auto"/>
          <w:sz w:val="32"/>
          <w:szCs w:val="40"/>
          <w:shd w:val="clear" w:color="auto" w:fill="auto"/>
        </w:rPr>
        <w:t>附件1</w:t>
      </w:r>
      <w:r>
        <w:rPr>
          <w:rFonts w:hint="eastAsia" w:ascii="黑体" w:hAnsi="黑体" w:eastAsia="黑体" w:cs="黑体"/>
          <w:color w:val="auto"/>
          <w:sz w:val="32"/>
          <w:szCs w:val="40"/>
          <w:shd w:val="clear" w:color="auto" w:fill="auto"/>
          <w:lang w:val="en-US" w:eastAsia="zh-CN"/>
        </w:rPr>
        <w:t>-1</w:t>
      </w:r>
    </w:p>
    <w:p w14:paraId="5BCA1B55">
      <w:pPr>
        <w:rPr>
          <w:rFonts w:hint="default"/>
          <w:color w:val="auto"/>
          <w:shd w:val="clear" w:color="auto" w:fill="auto"/>
          <w:lang w:val="en-US" w:eastAsia="zh-CN"/>
        </w:rPr>
      </w:pPr>
    </w:p>
    <w:p w14:paraId="5ACC6ACF">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简体" w:hAnsi="方正小标宋简体" w:eastAsia="方正小标宋简体" w:cs="方正小标宋简体"/>
          <w:b w:val="0"/>
          <w:bCs/>
          <w:color w:val="auto"/>
          <w:sz w:val="40"/>
          <w:szCs w:val="40"/>
          <w:shd w:val="clear" w:color="auto" w:fill="auto"/>
        </w:rPr>
      </w:pPr>
      <w:r>
        <w:rPr>
          <w:rFonts w:hint="eastAsia" w:ascii="方正小标宋简体" w:hAnsi="方正小标宋简体" w:eastAsia="方正小标宋简体" w:cs="方正小标宋简体"/>
          <w:b w:val="0"/>
          <w:bCs/>
          <w:color w:val="auto"/>
          <w:sz w:val="40"/>
          <w:szCs w:val="40"/>
          <w:shd w:val="clear" w:color="auto" w:fill="auto"/>
        </w:rPr>
        <w:t>举办高危险性体育赛事活动申请书</w:t>
      </w:r>
    </w:p>
    <w:p w14:paraId="5435AB0F">
      <w:pPr>
        <w:keepNext w:val="0"/>
        <w:keepLines w:val="0"/>
        <w:pageBreakBefore w:val="0"/>
        <w:kinsoku/>
        <w:wordWrap/>
        <w:overflowPunct/>
        <w:topLinePunct w:val="0"/>
        <w:autoSpaceDE/>
        <w:autoSpaceDN/>
        <w:bidi w:val="0"/>
        <w:spacing w:line="580" w:lineRule="exact"/>
        <w:jc w:val="center"/>
        <w:textAlignment w:val="auto"/>
        <w:rPr>
          <w:rFonts w:hint="eastAsia" w:eastAsia="宋体"/>
          <w:color w:val="auto"/>
          <w:sz w:val="24"/>
          <w:szCs w:val="24"/>
          <w:shd w:val="clear" w:color="auto" w:fill="auto"/>
          <w:lang w:eastAsia="zh-CN"/>
        </w:rPr>
      </w:pPr>
      <w:r>
        <w:rPr>
          <w:rFonts w:hint="eastAsia" w:ascii="楷体_GB2312" w:hAnsi="楷体_GB2312" w:eastAsia="楷体_GB2312" w:cs="楷体_GB2312"/>
          <w:i w:val="0"/>
          <w:iCs w:val="0"/>
          <w:caps w:val="0"/>
          <w:color w:val="auto"/>
          <w:spacing w:val="0"/>
          <w:kern w:val="0"/>
          <w:sz w:val="32"/>
          <w:szCs w:val="32"/>
          <w:highlight w:val="none"/>
          <w:shd w:val="clear" w:color="auto" w:fill="auto"/>
          <w:lang w:val="en-US" w:eastAsia="zh-CN" w:bidi="ar"/>
        </w:rPr>
        <w:t>（样本）</w:t>
      </w:r>
    </w:p>
    <w:tbl>
      <w:tblPr>
        <w:tblStyle w:val="9"/>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9"/>
        <w:gridCol w:w="378"/>
        <w:gridCol w:w="2362"/>
        <w:gridCol w:w="378"/>
        <w:gridCol w:w="1081"/>
        <w:gridCol w:w="2320"/>
      </w:tblGrid>
      <w:tr w14:paraId="0AFA0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818" w:type="dxa"/>
            <w:gridSpan w:val="6"/>
            <w:vAlign w:val="top"/>
          </w:tcPr>
          <w:p w14:paraId="0A95777E">
            <w:pPr>
              <w:spacing w:line="500" w:lineRule="exact"/>
              <w:jc w:val="center"/>
              <w:rPr>
                <w:rFonts w:hint="eastAsia" w:ascii="仿宋_GB2312" w:hAnsi="仿宋_GB2312" w:eastAsia="仿宋_GB2312" w:cs="仿宋_GB2312"/>
                <w:b/>
                <w:color w:val="auto"/>
                <w:sz w:val="28"/>
                <w:szCs w:val="28"/>
                <w:highlight w:val="none"/>
                <w:shd w:val="clear" w:color="auto" w:fill="auto"/>
              </w:rPr>
            </w:pPr>
            <w:r>
              <w:rPr>
                <w:rFonts w:hint="eastAsia" w:ascii="仿宋_GB2312" w:hAnsi="仿宋_GB2312" w:eastAsia="仿宋_GB2312" w:cs="仿宋_GB2312"/>
                <w:b/>
                <w:color w:val="auto"/>
                <w:sz w:val="28"/>
                <w:szCs w:val="28"/>
                <w:highlight w:val="none"/>
                <w:shd w:val="clear" w:color="auto" w:fill="auto"/>
              </w:rPr>
              <w:t>拟</w:t>
            </w:r>
            <w:r>
              <w:rPr>
                <w:rFonts w:hint="eastAsia" w:ascii="仿宋_GB2312" w:hAnsi="仿宋_GB2312" w:eastAsia="仿宋_GB2312" w:cs="仿宋_GB2312"/>
                <w:b/>
                <w:color w:val="auto"/>
                <w:sz w:val="28"/>
                <w:szCs w:val="28"/>
                <w:highlight w:val="none"/>
                <w:shd w:val="clear" w:color="auto" w:fill="auto"/>
                <w:lang w:val="en-US" w:eastAsia="zh-CN"/>
              </w:rPr>
              <w:t>举办</w:t>
            </w:r>
            <w:r>
              <w:rPr>
                <w:rFonts w:hint="eastAsia" w:ascii="仿宋_GB2312" w:hAnsi="仿宋_GB2312" w:eastAsia="仿宋_GB2312" w:cs="仿宋_GB2312"/>
                <w:b/>
                <w:color w:val="auto"/>
                <w:sz w:val="28"/>
                <w:szCs w:val="28"/>
                <w:highlight w:val="none"/>
                <w:shd w:val="clear" w:color="auto" w:fill="auto"/>
              </w:rPr>
              <w:t>高危险性体育</w:t>
            </w:r>
            <w:r>
              <w:rPr>
                <w:rFonts w:hint="eastAsia" w:ascii="仿宋_GB2312" w:hAnsi="仿宋_GB2312" w:eastAsia="仿宋_GB2312" w:cs="仿宋_GB2312"/>
                <w:b/>
                <w:color w:val="auto"/>
                <w:sz w:val="28"/>
                <w:szCs w:val="28"/>
                <w:highlight w:val="none"/>
                <w:shd w:val="clear" w:color="auto" w:fill="auto"/>
                <w:lang w:val="en-US" w:eastAsia="zh-CN"/>
              </w:rPr>
              <w:t>赛事活动</w:t>
            </w:r>
          </w:p>
        </w:tc>
      </w:tr>
      <w:tr w14:paraId="18FF7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9" w:type="dxa"/>
            <w:vAlign w:val="top"/>
          </w:tcPr>
          <w:p w14:paraId="6BD10EC5">
            <w:pPr>
              <w:spacing w:line="500" w:lineRule="exact"/>
              <w:jc w:val="center"/>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名称</w:t>
            </w:r>
          </w:p>
        </w:tc>
        <w:tc>
          <w:tcPr>
            <w:tcW w:w="2740" w:type="dxa"/>
            <w:gridSpan w:val="2"/>
            <w:vAlign w:val="top"/>
          </w:tcPr>
          <w:p w14:paraId="7314A0A0">
            <w:pPr>
              <w:spacing w:line="500" w:lineRule="exact"/>
              <w:rPr>
                <w:rFonts w:hint="eastAsia" w:ascii="仿宋_GB2312" w:hAnsi="仿宋_GB2312" w:eastAsia="仿宋_GB2312" w:cs="仿宋_GB2312"/>
                <w:color w:val="auto"/>
                <w:sz w:val="28"/>
                <w:szCs w:val="28"/>
                <w:highlight w:val="none"/>
                <w:shd w:val="clear" w:color="auto" w:fill="auto"/>
              </w:rPr>
            </w:pPr>
          </w:p>
        </w:tc>
        <w:tc>
          <w:tcPr>
            <w:tcW w:w="1459" w:type="dxa"/>
            <w:gridSpan w:val="2"/>
            <w:vAlign w:val="top"/>
          </w:tcPr>
          <w:p w14:paraId="749FEFEC">
            <w:pPr>
              <w:spacing w:line="500" w:lineRule="exact"/>
              <w:jc w:val="center"/>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时间</w:t>
            </w:r>
          </w:p>
        </w:tc>
        <w:tc>
          <w:tcPr>
            <w:tcW w:w="2320" w:type="dxa"/>
            <w:vAlign w:val="top"/>
          </w:tcPr>
          <w:p w14:paraId="465216F0">
            <w:pPr>
              <w:spacing w:line="500" w:lineRule="exact"/>
              <w:rPr>
                <w:rFonts w:hint="eastAsia" w:ascii="仿宋_GB2312" w:hAnsi="仿宋_GB2312" w:eastAsia="仿宋_GB2312" w:cs="仿宋_GB2312"/>
                <w:color w:val="auto"/>
                <w:sz w:val="28"/>
                <w:szCs w:val="28"/>
                <w:highlight w:val="none"/>
                <w:shd w:val="clear" w:color="auto" w:fill="auto"/>
              </w:rPr>
            </w:pPr>
          </w:p>
        </w:tc>
      </w:tr>
      <w:tr w14:paraId="6E15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9" w:type="dxa"/>
            <w:vAlign w:val="top"/>
          </w:tcPr>
          <w:p w14:paraId="4F7534C7">
            <w:pPr>
              <w:spacing w:line="500" w:lineRule="exact"/>
              <w:jc w:val="center"/>
              <w:rPr>
                <w:rFonts w:hint="eastAsia" w:ascii="仿宋_GB2312" w:hAnsi="仿宋_GB2312" w:eastAsia="仿宋_GB2312" w:cs="仿宋_GB2312"/>
                <w:color w:val="auto"/>
                <w:sz w:val="28"/>
                <w:szCs w:val="28"/>
                <w:highlight w:val="none"/>
                <w:shd w:val="clear" w:color="auto" w:fill="auto"/>
                <w:lang w:eastAsia="zh-CN"/>
              </w:rPr>
            </w:pPr>
            <w:r>
              <w:rPr>
                <w:rFonts w:hint="eastAsia" w:ascii="仿宋_GB2312" w:hAnsi="仿宋_GB2312" w:eastAsia="仿宋_GB2312" w:cs="仿宋_GB2312"/>
                <w:color w:val="auto"/>
                <w:sz w:val="28"/>
                <w:szCs w:val="28"/>
                <w:highlight w:val="none"/>
                <w:shd w:val="clear" w:color="auto" w:fill="auto"/>
                <w:lang w:val="en-US" w:eastAsia="zh-CN"/>
              </w:rPr>
              <w:t>地点</w:t>
            </w:r>
          </w:p>
        </w:tc>
        <w:tc>
          <w:tcPr>
            <w:tcW w:w="6519" w:type="dxa"/>
            <w:gridSpan w:val="5"/>
            <w:vAlign w:val="top"/>
          </w:tcPr>
          <w:p w14:paraId="2E30E1AD">
            <w:pPr>
              <w:spacing w:line="500" w:lineRule="exact"/>
              <w:rPr>
                <w:rFonts w:hint="eastAsia" w:ascii="仿宋_GB2312" w:hAnsi="仿宋_GB2312" w:eastAsia="仿宋_GB2312" w:cs="仿宋_GB2312"/>
                <w:color w:val="auto"/>
                <w:sz w:val="28"/>
                <w:szCs w:val="28"/>
                <w:highlight w:val="none"/>
                <w:shd w:val="clear" w:color="auto" w:fill="auto"/>
              </w:rPr>
            </w:pPr>
          </w:p>
        </w:tc>
      </w:tr>
      <w:tr w14:paraId="339B6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9" w:type="dxa"/>
            <w:vAlign w:val="top"/>
          </w:tcPr>
          <w:p w14:paraId="6518892B">
            <w:pPr>
              <w:spacing w:line="500" w:lineRule="exact"/>
              <w:jc w:val="center"/>
              <w:rPr>
                <w:rFonts w:hint="eastAsia" w:ascii="仿宋_GB2312" w:hAnsi="仿宋_GB2312" w:eastAsia="仿宋_GB2312" w:cs="仿宋_GB2312"/>
                <w:color w:val="auto"/>
                <w:sz w:val="28"/>
                <w:szCs w:val="28"/>
                <w:highlight w:val="none"/>
                <w:shd w:val="clear" w:color="auto" w:fill="auto"/>
                <w:lang w:eastAsia="zh-CN"/>
              </w:rPr>
            </w:pPr>
            <w:r>
              <w:rPr>
                <w:rFonts w:hint="eastAsia" w:ascii="仿宋_GB2312" w:hAnsi="仿宋_GB2312" w:eastAsia="仿宋_GB2312" w:cs="仿宋_GB2312"/>
                <w:color w:val="auto"/>
                <w:sz w:val="28"/>
                <w:szCs w:val="28"/>
                <w:highlight w:val="none"/>
                <w:shd w:val="clear" w:color="auto" w:fill="auto"/>
                <w:lang w:val="en-US" w:eastAsia="zh-CN"/>
              </w:rPr>
              <w:t>规模</w:t>
            </w:r>
          </w:p>
        </w:tc>
        <w:tc>
          <w:tcPr>
            <w:tcW w:w="6519" w:type="dxa"/>
            <w:gridSpan w:val="5"/>
            <w:vAlign w:val="top"/>
          </w:tcPr>
          <w:p w14:paraId="77DE71BF">
            <w:pPr>
              <w:spacing w:line="500" w:lineRule="exact"/>
              <w:rPr>
                <w:rFonts w:hint="eastAsia" w:ascii="仿宋_GB2312" w:hAnsi="仿宋_GB2312" w:eastAsia="仿宋_GB2312" w:cs="仿宋_GB2312"/>
                <w:color w:val="auto"/>
                <w:sz w:val="28"/>
                <w:szCs w:val="28"/>
                <w:highlight w:val="none"/>
                <w:shd w:val="clear" w:color="auto" w:fill="auto"/>
              </w:rPr>
            </w:pPr>
          </w:p>
        </w:tc>
      </w:tr>
      <w:tr w14:paraId="54444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818" w:type="dxa"/>
            <w:gridSpan w:val="6"/>
            <w:vAlign w:val="top"/>
          </w:tcPr>
          <w:p w14:paraId="1B54771C">
            <w:pPr>
              <w:spacing w:line="500" w:lineRule="exact"/>
              <w:jc w:val="center"/>
              <w:rPr>
                <w:rFonts w:hint="eastAsia" w:ascii="仿宋_GB2312" w:hAnsi="仿宋_GB2312" w:eastAsia="仿宋_GB2312" w:cs="仿宋_GB2312"/>
                <w:b/>
                <w:color w:val="auto"/>
                <w:sz w:val="28"/>
                <w:szCs w:val="28"/>
                <w:highlight w:val="none"/>
                <w:shd w:val="clear" w:color="auto" w:fill="auto"/>
                <w:lang w:val="en-US" w:eastAsia="zh-CN"/>
              </w:rPr>
            </w:pPr>
            <w:r>
              <w:rPr>
                <w:rFonts w:hint="eastAsia" w:ascii="仿宋_GB2312" w:hAnsi="仿宋_GB2312" w:eastAsia="仿宋_GB2312" w:cs="仿宋_GB2312"/>
                <w:b/>
                <w:color w:val="auto"/>
                <w:sz w:val="28"/>
                <w:szCs w:val="28"/>
                <w:highlight w:val="none"/>
                <w:shd w:val="clear" w:color="auto" w:fill="auto"/>
                <w:lang w:val="en-US" w:eastAsia="zh-CN"/>
              </w:rPr>
              <w:t>赛事活动主办方、承办方、协办方信息</w:t>
            </w:r>
          </w:p>
        </w:tc>
      </w:tr>
      <w:tr w14:paraId="5D63A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9" w:type="dxa"/>
            <w:vAlign w:val="top"/>
          </w:tcPr>
          <w:p w14:paraId="25809D9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主办方名称及法定代表人姓名</w:t>
            </w:r>
          </w:p>
        </w:tc>
        <w:tc>
          <w:tcPr>
            <w:tcW w:w="6519" w:type="dxa"/>
            <w:gridSpan w:val="5"/>
            <w:vAlign w:val="top"/>
          </w:tcPr>
          <w:p w14:paraId="6DAFBCAF">
            <w:pPr>
              <w:spacing w:line="500" w:lineRule="exact"/>
              <w:rPr>
                <w:rFonts w:hint="eastAsia" w:ascii="仿宋_GB2312" w:hAnsi="仿宋_GB2312" w:eastAsia="仿宋_GB2312" w:cs="仿宋_GB2312"/>
                <w:color w:val="auto"/>
                <w:sz w:val="28"/>
                <w:szCs w:val="28"/>
                <w:highlight w:val="none"/>
                <w:shd w:val="clear" w:color="auto" w:fill="auto"/>
              </w:rPr>
            </w:pPr>
          </w:p>
        </w:tc>
      </w:tr>
      <w:tr w14:paraId="4424B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9" w:type="dxa"/>
            <w:vAlign w:val="top"/>
          </w:tcPr>
          <w:p w14:paraId="155C6B0E">
            <w:pPr>
              <w:spacing w:line="500" w:lineRule="exact"/>
              <w:rPr>
                <w:rFonts w:hint="eastAsia" w:ascii="仿宋_GB2312" w:hAnsi="仿宋_GB2312" w:eastAsia="仿宋_GB2312" w:cs="仿宋_GB2312"/>
                <w:color w:val="auto"/>
                <w:sz w:val="28"/>
                <w:szCs w:val="28"/>
                <w:highlight w:val="none"/>
                <w:shd w:val="clear" w:color="auto" w:fill="auto"/>
                <w:lang w:val="en-US"/>
              </w:rPr>
            </w:pPr>
            <w:r>
              <w:rPr>
                <w:rFonts w:hint="eastAsia" w:ascii="仿宋_GB2312" w:hAnsi="仿宋_GB2312" w:eastAsia="仿宋_GB2312" w:cs="仿宋_GB2312"/>
                <w:color w:val="auto"/>
                <w:sz w:val="28"/>
                <w:szCs w:val="28"/>
                <w:highlight w:val="none"/>
                <w:shd w:val="clear" w:color="auto" w:fill="auto"/>
                <w:lang w:val="en-US" w:eastAsia="zh-CN"/>
              </w:rPr>
              <w:t>主办方联系人</w:t>
            </w:r>
          </w:p>
        </w:tc>
        <w:tc>
          <w:tcPr>
            <w:tcW w:w="2740" w:type="dxa"/>
            <w:gridSpan w:val="2"/>
            <w:vAlign w:val="top"/>
          </w:tcPr>
          <w:p w14:paraId="08CBD75E">
            <w:pPr>
              <w:spacing w:line="500" w:lineRule="exact"/>
              <w:rPr>
                <w:rFonts w:hint="eastAsia" w:ascii="仿宋_GB2312" w:hAnsi="仿宋_GB2312" w:eastAsia="仿宋_GB2312" w:cs="仿宋_GB2312"/>
                <w:color w:val="auto"/>
                <w:sz w:val="28"/>
                <w:szCs w:val="28"/>
                <w:highlight w:val="none"/>
                <w:shd w:val="clear" w:color="auto" w:fill="auto"/>
              </w:rPr>
            </w:pPr>
          </w:p>
        </w:tc>
        <w:tc>
          <w:tcPr>
            <w:tcW w:w="1459" w:type="dxa"/>
            <w:gridSpan w:val="2"/>
            <w:vAlign w:val="top"/>
          </w:tcPr>
          <w:p w14:paraId="6DF97692">
            <w:pPr>
              <w:spacing w:line="500" w:lineRule="exact"/>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rPr>
              <w:t>联系电话</w:t>
            </w:r>
          </w:p>
        </w:tc>
        <w:tc>
          <w:tcPr>
            <w:tcW w:w="2320" w:type="dxa"/>
            <w:vAlign w:val="top"/>
          </w:tcPr>
          <w:p w14:paraId="59A10945">
            <w:pPr>
              <w:spacing w:line="500" w:lineRule="exact"/>
              <w:rPr>
                <w:rFonts w:hint="eastAsia" w:ascii="仿宋_GB2312" w:hAnsi="仿宋_GB2312" w:eastAsia="仿宋_GB2312" w:cs="仿宋_GB2312"/>
                <w:color w:val="auto"/>
                <w:sz w:val="28"/>
                <w:szCs w:val="28"/>
                <w:highlight w:val="none"/>
                <w:shd w:val="clear" w:color="auto" w:fill="auto"/>
              </w:rPr>
            </w:pPr>
          </w:p>
        </w:tc>
      </w:tr>
      <w:tr w14:paraId="2EB00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9" w:type="dxa"/>
            <w:vAlign w:val="top"/>
          </w:tcPr>
          <w:p w14:paraId="10F516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auto"/>
                <w:kern w:val="2"/>
                <w:sz w:val="28"/>
                <w:szCs w:val="28"/>
                <w:highlight w:val="none"/>
                <w:shd w:val="clear" w:color="auto" w:fill="auto"/>
                <w:lang w:val="en-US" w:eastAsia="zh-CN" w:bidi="ar-SA"/>
              </w:rPr>
            </w:pPr>
            <w:r>
              <w:rPr>
                <w:rFonts w:hint="eastAsia" w:ascii="仿宋_GB2312" w:hAnsi="仿宋_GB2312" w:eastAsia="仿宋_GB2312" w:cs="仿宋_GB2312"/>
                <w:color w:val="auto"/>
                <w:sz w:val="28"/>
                <w:szCs w:val="28"/>
                <w:highlight w:val="none"/>
                <w:shd w:val="clear" w:color="auto" w:fill="auto"/>
                <w:lang w:val="en-US" w:eastAsia="zh-CN"/>
              </w:rPr>
              <w:t>承办方名称及法定代表人姓名</w:t>
            </w:r>
          </w:p>
        </w:tc>
        <w:tc>
          <w:tcPr>
            <w:tcW w:w="6519" w:type="dxa"/>
            <w:gridSpan w:val="5"/>
            <w:vAlign w:val="top"/>
          </w:tcPr>
          <w:p w14:paraId="7D38C491">
            <w:pPr>
              <w:spacing w:line="500" w:lineRule="exact"/>
              <w:rPr>
                <w:rFonts w:hint="eastAsia" w:ascii="仿宋_GB2312" w:hAnsi="仿宋_GB2312" w:eastAsia="仿宋_GB2312" w:cs="仿宋_GB2312"/>
                <w:color w:val="auto"/>
                <w:sz w:val="28"/>
                <w:szCs w:val="28"/>
                <w:highlight w:val="none"/>
                <w:shd w:val="clear" w:color="auto" w:fill="auto"/>
              </w:rPr>
            </w:pPr>
          </w:p>
        </w:tc>
      </w:tr>
      <w:tr w14:paraId="2194C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9" w:type="dxa"/>
            <w:vAlign w:val="top"/>
          </w:tcPr>
          <w:p w14:paraId="51032914">
            <w:pPr>
              <w:spacing w:line="500" w:lineRule="exact"/>
              <w:rPr>
                <w:rFonts w:hint="eastAsia" w:ascii="仿宋_GB2312" w:hAnsi="仿宋_GB2312" w:eastAsia="仿宋_GB2312" w:cs="仿宋_GB2312"/>
                <w:color w:val="auto"/>
                <w:kern w:val="2"/>
                <w:sz w:val="28"/>
                <w:szCs w:val="28"/>
                <w:highlight w:val="none"/>
                <w:shd w:val="clear" w:color="auto" w:fill="auto"/>
                <w:lang w:val="en-US" w:eastAsia="zh-CN" w:bidi="ar-SA"/>
              </w:rPr>
            </w:pPr>
            <w:r>
              <w:rPr>
                <w:rFonts w:hint="eastAsia" w:ascii="仿宋_GB2312" w:hAnsi="仿宋_GB2312" w:eastAsia="仿宋_GB2312" w:cs="仿宋_GB2312"/>
                <w:color w:val="auto"/>
                <w:sz w:val="28"/>
                <w:szCs w:val="28"/>
                <w:highlight w:val="none"/>
                <w:shd w:val="clear" w:color="auto" w:fill="auto"/>
                <w:lang w:val="en-US" w:eastAsia="zh-CN"/>
              </w:rPr>
              <w:t>承办方联系人</w:t>
            </w:r>
          </w:p>
        </w:tc>
        <w:tc>
          <w:tcPr>
            <w:tcW w:w="2740" w:type="dxa"/>
            <w:gridSpan w:val="2"/>
            <w:vAlign w:val="top"/>
          </w:tcPr>
          <w:p w14:paraId="6145A7B7">
            <w:pPr>
              <w:spacing w:line="500" w:lineRule="exact"/>
              <w:rPr>
                <w:rFonts w:hint="eastAsia" w:ascii="仿宋_GB2312" w:hAnsi="仿宋_GB2312" w:eastAsia="仿宋_GB2312" w:cs="仿宋_GB2312"/>
                <w:color w:val="auto"/>
                <w:sz w:val="28"/>
                <w:szCs w:val="28"/>
                <w:highlight w:val="none"/>
                <w:shd w:val="clear" w:color="auto" w:fill="auto"/>
              </w:rPr>
            </w:pPr>
          </w:p>
        </w:tc>
        <w:tc>
          <w:tcPr>
            <w:tcW w:w="1459" w:type="dxa"/>
            <w:gridSpan w:val="2"/>
            <w:vAlign w:val="top"/>
          </w:tcPr>
          <w:p w14:paraId="760FAA97">
            <w:pPr>
              <w:spacing w:line="500" w:lineRule="exact"/>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联系电话</w:t>
            </w:r>
          </w:p>
        </w:tc>
        <w:tc>
          <w:tcPr>
            <w:tcW w:w="2320" w:type="dxa"/>
            <w:vAlign w:val="top"/>
          </w:tcPr>
          <w:p w14:paraId="00842451">
            <w:pPr>
              <w:spacing w:line="500" w:lineRule="exact"/>
              <w:rPr>
                <w:rFonts w:hint="eastAsia" w:ascii="仿宋_GB2312" w:hAnsi="仿宋_GB2312" w:eastAsia="仿宋_GB2312" w:cs="仿宋_GB2312"/>
                <w:color w:val="auto"/>
                <w:sz w:val="28"/>
                <w:szCs w:val="28"/>
                <w:highlight w:val="none"/>
                <w:shd w:val="clear" w:color="auto" w:fill="auto"/>
              </w:rPr>
            </w:pPr>
          </w:p>
        </w:tc>
      </w:tr>
      <w:tr w14:paraId="6DE53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9" w:type="dxa"/>
            <w:vAlign w:val="top"/>
          </w:tcPr>
          <w:p w14:paraId="6238735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协办方名称及法定代表人姓名</w:t>
            </w:r>
          </w:p>
        </w:tc>
        <w:tc>
          <w:tcPr>
            <w:tcW w:w="6519" w:type="dxa"/>
            <w:gridSpan w:val="5"/>
            <w:vAlign w:val="top"/>
          </w:tcPr>
          <w:p w14:paraId="6B97BD9F">
            <w:pPr>
              <w:spacing w:line="500" w:lineRule="exact"/>
              <w:rPr>
                <w:rFonts w:hint="eastAsia" w:ascii="仿宋_GB2312" w:hAnsi="仿宋_GB2312" w:eastAsia="仿宋_GB2312" w:cs="仿宋_GB2312"/>
                <w:color w:val="auto"/>
                <w:sz w:val="28"/>
                <w:szCs w:val="28"/>
                <w:highlight w:val="none"/>
                <w:shd w:val="clear" w:color="auto" w:fill="auto"/>
              </w:rPr>
            </w:pPr>
          </w:p>
        </w:tc>
      </w:tr>
      <w:tr w14:paraId="7898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9" w:type="dxa"/>
            <w:vAlign w:val="top"/>
          </w:tcPr>
          <w:p w14:paraId="6507A013">
            <w:pPr>
              <w:spacing w:line="500" w:lineRule="exact"/>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协办方联系人</w:t>
            </w:r>
          </w:p>
        </w:tc>
        <w:tc>
          <w:tcPr>
            <w:tcW w:w="2740" w:type="dxa"/>
            <w:gridSpan w:val="2"/>
            <w:vAlign w:val="top"/>
          </w:tcPr>
          <w:p w14:paraId="10D37912">
            <w:pPr>
              <w:spacing w:line="500" w:lineRule="exact"/>
              <w:rPr>
                <w:rFonts w:hint="eastAsia" w:ascii="仿宋_GB2312" w:hAnsi="仿宋_GB2312" w:eastAsia="仿宋_GB2312" w:cs="仿宋_GB2312"/>
                <w:color w:val="auto"/>
                <w:sz w:val="28"/>
                <w:szCs w:val="28"/>
                <w:highlight w:val="none"/>
                <w:shd w:val="clear" w:color="auto" w:fill="auto"/>
              </w:rPr>
            </w:pPr>
          </w:p>
        </w:tc>
        <w:tc>
          <w:tcPr>
            <w:tcW w:w="1459" w:type="dxa"/>
            <w:gridSpan w:val="2"/>
            <w:vAlign w:val="top"/>
          </w:tcPr>
          <w:p w14:paraId="025F34DA">
            <w:pPr>
              <w:spacing w:line="500" w:lineRule="exact"/>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联系电话</w:t>
            </w:r>
          </w:p>
        </w:tc>
        <w:tc>
          <w:tcPr>
            <w:tcW w:w="2320" w:type="dxa"/>
            <w:vAlign w:val="top"/>
          </w:tcPr>
          <w:p w14:paraId="6AD16C24">
            <w:pPr>
              <w:spacing w:line="500" w:lineRule="exact"/>
              <w:rPr>
                <w:rFonts w:hint="eastAsia" w:ascii="仿宋_GB2312" w:hAnsi="仿宋_GB2312" w:eastAsia="仿宋_GB2312" w:cs="仿宋_GB2312"/>
                <w:color w:val="auto"/>
                <w:sz w:val="28"/>
                <w:szCs w:val="28"/>
                <w:highlight w:val="none"/>
                <w:shd w:val="clear" w:color="auto" w:fill="auto"/>
              </w:rPr>
            </w:pPr>
          </w:p>
        </w:tc>
      </w:tr>
      <w:tr w14:paraId="76DFE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8" w:hRule="atLeast"/>
          <w:jc w:val="center"/>
        </w:trPr>
        <w:tc>
          <w:tcPr>
            <w:tcW w:w="8818" w:type="dxa"/>
            <w:gridSpan w:val="6"/>
            <w:vAlign w:val="top"/>
          </w:tcPr>
          <w:p w14:paraId="4254C908">
            <w:pPr>
              <w:spacing w:line="500" w:lineRule="exact"/>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b/>
                <w:bCs/>
                <w:color w:val="auto"/>
                <w:sz w:val="28"/>
                <w:szCs w:val="28"/>
                <w:highlight w:val="none"/>
                <w:shd w:val="clear" w:color="auto" w:fill="auto"/>
                <w:lang w:val="en-US" w:eastAsia="zh-CN"/>
              </w:rPr>
              <w:t>参赛条件：</w:t>
            </w:r>
          </w:p>
        </w:tc>
      </w:tr>
      <w:tr w14:paraId="45E68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0" w:hRule="atLeast"/>
          <w:jc w:val="center"/>
        </w:trPr>
        <w:tc>
          <w:tcPr>
            <w:tcW w:w="8818" w:type="dxa"/>
            <w:gridSpan w:val="6"/>
            <w:vAlign w:val="top"/>
          </w:tcPr>
          <w:p w14:paraId="3C1A0306">
            <w:pPr>
              <w:spacing w:line="500" w:lineRule="exact"/>
              <w:rPr>
                <w:rFonts w:hint="eastAsia" w:ascii="仿宋_GB2312" w:hAnsi="仿宋_GB2312" w:eastAsia="仿宋_GB2312" w:cs="仿宋_GB2312"/>
                <w:b w:val="0"/>
                <w:bCs w:val="0"/>
                <w:color w:val="auto"/>
                <w:sz w:val="28"/>
                <w:szCs w:val="28"/>
                <w:highlight w:val="none"/>
                <w:shd w:val="clear" w:color="auto" w:fill="auto"/>
                <w:lang w:eastAsia="zh-CN"/>
              </w:rPr>
            </w:pPr>
            <w:r>
              <w:rPr>
                <w:rFonts w:hint="eastAsia" w:ascii="仿宋_GB2312" w:hAnsi="仿宋_GB2312" w:eastAsia="仿宋_GB2312" w:cs="仿宋_GB2312"/>
                <w:b/>
                <w:bCs/>
                <w:color w:val="auto"/>
                <w:sz w:val="28"/>
                <w:szCs w:val="28"/>
                <w:highlight w:val="none"/>
                <w:shd w:val="clear" w:color="auto" w:fill="auto"/>
                <w:lang w:eastAsia="zh-CN"/>
              </w:rPr>
              <w:t>申请材料清单：</w:t>
            </w:r>
          </w:p>
        </w:tc>
      </w:tr>
      <w:tr w14:paraId="517A1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8818" w:type="dxa"/>
            <w:gridSpan w:val="6"/>
            <w:vAlign w:val="top"/>
          </w:tcPr>
          <w:p w14:paraId="4DE79C1C">
            <w:pPr>
              <w:keepNext w:val="0"/>
              <w:keepLines w:val="0"/>
              <w:pageBreakBefore w:val="0"/>
              <w:widowControl w:val="0"/>
              <w:kinsoku/>
              <w:wordWrap/>
              <w:overflowPunct/>
              <w:topLinePunct w:val="0"/>
              <w:autoSpaceDE/>
              <w:autoSpaceDN/>
              <w:bidi w:val="0"/>
              <w:adjustRightInd/>
              <w:snapToGrid/>
              <w:spacing w:line="50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本申请书及所附申请材料均真实、合法，复印件与原件一致。如有不实之处，申请</w:t>
            </w:r>
            <w:r>
              <w:rPr>
                <w:rFonts w:hint="eastAsia" w:ascii="仿宋_GB2312" w:hAnsi="仿宋_GB2312" w:eastAsia="仿宋_GB2312" w:cs="仿宋_GB2312"/>
                <w:color w:val="auto"/>
                <w:sz w:val="28"/>
                <w:szCs w:val="28"/>
                <w:highlight w:val="none"/>
                <w:shd w:val="clear" w:color="auto" w:fill="auto"/>
                <w:lang w:val="en-US" w:eastAsia="zh-CN"/>
              </w:rPr>
              <w:t>单位</w:t>
            </w:r>
            <w:r>
              <w:rPr>
                <w:rFonts w:hint="eastAsia" w:ascii="仿宋_GB2312" w:hAnsi="仿宋_GB2312" w:eastAsia="仿宋_GB2312" w:cs="仿宋_GB2312"/>
                <w:color w:val="auto"/>
                <w:sz w:val="28"/>
                <w:szCs w:val="28"/>
                <w:highlight w:val="none"/>
                <w:shd w:val="clear" w:color="auto" w:fill="auto"/>
              </w:rPr>
              <w:t>承担由此造成的法律后果。</w:t>
            </w:r>
          </w:p>
          <w:p w14:paraId="13720835">
            <w:pPr>
              <w:keepNext w:val="0"/>
              <w:keepLines w:val="0"/>
              <w:pageBreakBefore w:val="0"/>
              <w:widowControl w:val="0"/>
              <w:kinsoku/>
              <w:wordWrap/>
              <w:overflowPunct/>
              <w:topLinePunct w:val="0"/>
              <w:autoSpaceDE/>
              <w:autoSpaceDN/>
              <w:bidi w:val="0"/>
              <w:adjustRightInd/>
              <w:snapToGrid/>
              <w:spacing w:line="50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p>
          <w:p w14:paraId="632A5C60">
            <w:pPr>
              <w:keepNext w:val="0"/>
              <w:keepLines w:val="0"/>
              <w:pageBreakBefore w:val="0"/>
              <w:widowControl w:val="0"/>
              <w:kinsoku/>
              <w:wordWrap/>
              <w:overflowPunct/>
              <w:topLinePunct w:val="0"/>
              <w:autoSpaceDE/>
              <w:autoSpaceDN/>
              <w:bidi w:val="0"/>
              <w:adjustRightInd/>
              <w:snapToGrid/>
              <w:spacing w:line="50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rPr>
              <w:t xml:space="preserve">                           申请</w:t>
            </w:r>
            <w:r>
              <w:rPr>
                <w:rFonts w:hint="eastAsia" w:ascii="仿宋_GB2312" w:hAnsi="仿宋_GB2312" w:eastAsia="仿宋_GB2312" w:cs="仿宋_GB2312"/>
                <w:color w:val="auto"/>
                <w:sz w:val="28"/>
                <w:szCs w:val="28"/>
                <w:highlight w:val="none"/>
                <w:shd w:val="clear" w:color="auto" w:fill="auto"/>
                <w:lang w:val="en-US" w:eastAsia="zh-CN"/>
              </w:rPr>
              <w:t>单位（盖章）：</w:t>
            </w:r>
          </w:p>
          <w:p w14:paraId="2FDE8992">
            <w:pPr>
              <w:keepNext w:val="0"/>
              <w:keepLines w:val="0"/>
              <w:pageBreakBefore w:val="0"/>
              <w:widowControl w:val="0"/>
              <w:kinsoku/>
              <w:wordWrap/>
              <w:overflowPunct/>
              <w:topLinePunct w:val="0"/>
              <w:autoSpaceDE/>
              <w:autoSpaceDN/>
              <w:bidi w:val="0"/>
              <w:adjustRightInd/>
              <w:snapToGrid/>
              <w:spacing w:line="50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lang w:val="en-US" w:eastAsia="zh-CN"/>
              </w:rPr>
              <w:t xml:space="preserve">                         法定代表人（签字）</w:t>
            </w:r>
            <w:r>
              <w:rPr>
                <w:rFonts w:hint="eastAsia" w:ascii="仿宋_GB2312" w:hAnsi="仿宋_GB2312" w:eastAsia="仿宋_GB2312" w:cs="仿宋_GB2312"/>
                <w:color w:val="auto"/>
                <w:sz w:val="28"/>
                <w:szCs w:val="28"/>
                <w:highlight w:val="none"/>
                <w:shd w:val="clear" w:color="auto" w:fill="auto"/>
              </w:rPr>
              <w:t>：</w:t>
            </w:r>
          </w:p>
          <w:p w14:paraId="31B6706C">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 xml:space="preserve">                                 年    月    日</w:t>
            </w:r>
          </w:p>
        </w:tc>
      </w:tr>
      <w:tr w14:paraId="6D03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0" w:hRule="atLeast"/>
          <w:jc w:val="center"/>
        </w:trPr>
        <w:tc>
          <w:tcPr>
            <w:tcW w:w="2677" w:type="dxa"/>
            <w:gridSpan w:val="2"/>
            <w:vAlign w:val="top"/>
          </w:tcPr>
          <w:p w14:paraId="5347904E">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材料是否齐全</w:t>
            </w:r>
          </w:p>
          <w:p w14:paraId="5E9AE784">
            <w:pPr>
              <w:keepNext w:val="0"/>
              <w:keepLines w:val="0"/>
              <w:pageBreakBefore w:val="0"/>
              <w:kinsoku/>
              <w:wordWrap/>
              <w:overflowPunct/>
              <w:topLinePunct w:val="0"/>
              <w:autoSpaceDE/>
              <w:autoSpaceDN/>
              <w:bidi w:val="0"/>
              <w:adjustRightInd/>
              <w:snapToGrid/>
              <w:spacing w:line="500" w:lineRule="exact"/>
              <w:ind w:firstLine="1255" w:firstLineChars="500"/>
              <w:textAlignment w:val="auto"/>
              <w:rPr>
                <w:rFonts w:hint="eastAsia" w:ascii="仿宋_GB2312" w:hAnsi="仿宋_GB2312" w:eastAsia="仿宋_GB2312" w:cs="仿宋_GB2312"/>
                <w:color w:val="auto"/>
                <w:sz w:val="28"/>
                <w:szCs w:val="28"/>
                <w:highlight w:val="none"/>
                <w:shd w:val="clear" w:color="auto" w:fill="auto"/>
              </w:rPr>
            </w:pPr>
          </w:p>
          <w:p w14:paraId="41BDA89A">
            <w:pPr>
              <w:keepNext w:val="0"/>
              <w:keepLines w:val="0"/>
              <w:pageBreakBefore w:val="0"/>
              <w:kinsoku/>
              <w:wordWrap/>
              <w:overflowPunct/>
              <w:topLinePunct w:val="0"/>
              <w:autoSpaceDE/>
              <w:autoSpaceDN/>
              <w:bidi w:val="0"/>
              <w:adjustRightInd/>
              <w:snapToGrid/>
              <w:spacing w:line="500" w:lineRule="exact"/>
              <w:ind w:firstLine="1255" w:firstLineChars="500"/>
              <w:textAlignment w:val="auto"/>
              <w:rPr>
                <w:rFonts w:hint="eastAsia" w:ascii="仿宋_GB2312" w:hAnsi="仿宋_GB2312" w:eastAsia="仿宋_GB2312" w:cs="仿宋_GB2312"/>
                <w:color w:val="auto"/>
                <w:sz w:val="28"/>
                <w:szCs w:val="28"/>
                <w:highlight w:val="none"/>
                <w:shd w:val="clear" w:color="auto" w:fill="auto"/>
              </w:rPr>
            </w:pPr>
          </w:p>
          <w:p w14:paraId="38389110">
            <w:pPr>
              <w:keepNext w:val="0"/>
              <w:keepLines w:val="0"/>
              <w:pageBreakBefore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经办人员：</w:t>
            </w:r>
          </w:p>
          <w:p w14:paraId="5A19CB4C">
            <w:pPr>
              <w:keepNext w:val="0"/>
              <w:keepLines w:val="0"/>
              <w:pageBreakBefore w:val="0"/>
              <w:kinsoku/>
              <w:wordWrap/>
              <w:overflowPunct/>
              <w:topLinePunct w:val="0"/>
              <w:autoSpaceDE/>
              <w:autoSpaceDN/>
              <w:bidi w:val="0"/>
              <w:adjustRightInd/>
              <w:snapToGrid/>
              <w:spacing w:line="50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年   月   日</w:t>
            </w:r>
          </w:p>
        </w:tc>
        <w:tc>
          <w:tcPr>
            <w:tcW w:w="2740" w:type="dxa"/>
            <w:gridSpan w:val="2"/>
            <w:vAlign w:val="top"/>
          </w:tcPr>
          <w:p w14:paraId="5FF74E95">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实地核查意见</w:t>
            </w:r>
          </w:p>
          <w:p w14:paraId="1DCF00AA">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4D7DCF14">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49FFE453">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经办人员：</w:t>
            </w:r>
          </w:p>
          <w:p w14:paraId="0872A82B">
            <w:pPr>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年   月   日</w:t>
            </w:r>
          </w:p>
        </w:tc>
        <w:tc>
          <w:tcPr>
            <w:tcW w:w="3401" w:type="dxa"/>
            <w:gridSpan w:val="2"/>
            <w:vAlign w:val="top"/>
          </w:tcPr>
          <w:p w14:paraId="45FCA4C1">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体育</w:t>
            </w:r>
            <w:r>
              <w:rPr>
                <w:rFonts w:hint="eastAsia" w:ascii="仿宋_GB2312" w:hAnsi="仿宋_GB2312" w:eastAsia="仿宋_GB2312" w:cs="仿宋_GB2312"/>
                <w:color w:val="auto"/>
                <w:sz w:val="28"/>
                <w:szCs w:val="28"/>
                <w:highlight w:val="none"/>
                <w:shd w:val="clear" w:color="auto" w:fill="auto"/>
                <w:lang w:val="en-US" w:eastAsia="zh-CN"/>
              </w:rPr>
              <w:t>行政</w:t>
            </w:r>
            <w:r>
              <w:rPr>
                <w:rFonts w:hint="eastAsia" w:ascii="仿宋_GB2312" w:hAnsi="仿宋_GB2312" w:eastAsia="仿宋_GB2312" w:cs="仿宋_GB2312"/>
                <w:color w:val="auto"/>
                <w:sz w:val="28"/>
                <w:szCs w:val="28"/>
                <w:highlight w:val="none"/>
                <w:shd w:val="clear" w:color="auto" w:fill="auto"/>
              </w:rPr>
              <w:t>部门意见</w:t>
            </w:r>
          </w:p>
          <w:p w14:paraId="608DA204">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05CEE625">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142868BD">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（公章）</w:t>
            </w:r>
          </w:p>
          <w:p w14:paraId="70307C8D">
            <w:pPr>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年   月   日</w:t>
            </w:r>
          </w:p>
        </w:tc>
      </w:tr>
    </w:tbl>
    <w:p w14:paraId="191723D4">
      <w:pPr>
        <w:pStyle w:val="7"/>
        <w:keepNext w:val="0"/>
        <w:keepLines w:val="0"/>
        <w:pageBreakBefore w:val="0"/>
        <w:kinsoku/>
        <w:wordWrap/>
        <w:overflowPunct/>
        <w:topLinePunct w:val="0"/>
        <w:autoSpaceDE/>
        <w:autoSpaceDN/>
        <w:bidi w:val="0"/>
        <w:adjustRightInd/>
        <w:snapToGrid/>
        <w:spacing w:line="580" w:lineRule="exact"/>
        <w:ind w:left="0" w:leftChars="0" w:firstLine="0" w:firstLineChars="0"/>
        <w:textAlignment w:val="auto"/>
        <w:outlineLvl w:val="9"/>
        <w:rPr>
          <w:rFonts w:hint="eastAsia" w:ascii="黑体" w:hAnsi="黑体" w:eastAsia="黑体" w:cs="黑体"/>
          <w:color w:val="auto"/>
          <w:sz w:val="32"/>
          <w:szCs w:val="40"/>
          <w:shd w:val="clear" w:color="auto" w:fill="auto"/>
          <w:lang w:val="en-US" w:eastAsia="zh-CN"/>
        </w:rPr>
      </w:pPr>
      <w:r>
        <w:rPr>
          <w:rFonts w:hint="eastAsia" w:ascii="黑体" w:hAnsi="黑体" w:eastAsia="黑体" w:cs="黑体"/>
          <w:color w:val="auto"/>
          <w:sz w:val="32"/>
          <w:szCs w:val="40"/>
          <w:shd w:val="clear" w:color="auto" w:fill="auto"/>
        </w:rPr>
        <w:br w:type="page"/>
      </w:r>
      <w:r>
        <w:rPr>
          <w:rFonts w:hint="eastAsia" w:ascii="黑体" w:hAnsi="黑体" w:eastAsia="黑体" w:cs="黑体"/>
          <w:color w:val="auto"/>
          <w:sz w:val="32"/>
          <w:szCs w:val="40"/>
          <w:shd w:val="clear" w:color="auto" w:fill="auto"/>
        </w:rPr>
        <w:t>附件1</w:t>
      </w:r>
      <w:r>
        <w:rPr>
          <w:rFonts w:hint="eastAsia" w:ascii="黑体" w:hAnsi="黑体" w:eastAsia="黑体" w:cs="黑体"/>
          <w:color w:val="auto"/>
          <w:sz w:val="32"/>
          <w:szCs w:val="40"/>
          <w:shd w:val="clear" w:color="auto" w:fill="auto"/>
          <w:lang w:val="en-US" w:eastAsia="zh-CN"/>
        </w:rPr>
        <w:t>-2</w:t>
      </w:r>
    </w:p>
    <w:p w14:paraId="0B81842F">
      <w:pPr>
        <w:rPr>
          <w:rFonts w:hint="default"/>
          <w:color w:val="auto"/>
          <w:shd w:val="clear" w:color="auto" w:fill="auto"/>
          <w:lang w:val="en-US" w:eastAsia="zh-CN"/>
        </w:rPr>
      </w:pPr>
    </w:p>
    <w:p w14:paraId="4A943D69">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简体" w:hAnsi="方正小标宋简体" w:eastAsia="方正小标宋简体" w:cs="方正小标宋简体"/>
          <w:b w:val="0"/>
          <w:bCs/>
          <w:color w:val="auto"/>
          <w:sz w:val="40"/>
          <w:szCs w:val="40"/>
          <w:shd w:val="clear" w:color="auto" w:fill="auto"/>
          <w:lang w:val="en-US" w:eastAsia="zh-CN"/>
        </w:rPr>
      </w:pPr>
      <w:r>
        <w:rPr>
          <w:rFonts w:hint="eastAsia" w:ascii="方正小标宋简体" w:hAnsi="方正小标宋简体" w:eastAsia="方正小标宋简体" w:cs="方正小标宋简体"/>
          <w:b w:val="0"/>
          <w:bCs/>
          <w:color w:val="auto"/>
          <w:sz w:val="40"/>
          <w:szCs w:val="40"/>
          <w:shd w:val="clear" w:color="auto" w:fill="auto"/>
          <w:lang w:val="en-US" w:eastAsia="zh-CN"/>
        </w:rPr>
        <w:t>变更举办高危险性体育赛事活动申请书</w:t>
      </w:r>
    </w:p>
    <w:p w14:paraId="56A3A8A3">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auto"/>
        <w:outlineLvl w:val="9"/>
        <w:rPr>
          <w:rFonts w:hint="eastAsia" w:ascii="仿宋" w:hAnsi="仿宋" w:eastAsia="仿宋" w:cs="仿宋"/>
          <w:i w:val="0"/>
          <w:iCs w:val="0"/>
          <w:caps w:val="0"/>
          <w:color w:val="auto"/>
          <w:spacing w:val="0"/>
          <w:kern w:val="0"/>
          <w:sz w:val="36"/>
          <w:szCs w:val="36"/>
          <w:highlight w:val="none"/>
          <w:shd w:val="clear" w:color="auto" w:fill="auto"/>
          <w:lang w:val="en-US" w:eastAsia="zh-CN" w:bidi="ar"/>
        </w:rPr>
      </w:pPr>
      <w:r>
        <w:rPr>
          <w:rFonts w:hint="eastAsia" w:ascii="楷体_GB2312" w:hAnsi="楷体_GB2312" w:eastAsia="楷体_GB2312" w:cs="楷体_GB2312"/>
          <w:i w:val="0"/>
          <w:iCs w:val="0"/>
          <w:caps w:val="0"/>
          <w:color w:val="auto"/>
          <w:spacing w:val="0"/>
          <w:kern w:val="0"/>
          <w:sz w:val="32"/>
          <w:szCs w:val="32"/>
          <w:highlight w:val="none"/>
          <w:shd w:val="clear" w:color="auto" w:fill="auto"/>
          <w:lang w:val="en-US" w:eastAsia="zh-CN" w:bidi="ar"/>
        </w:rPr>
        <w:t>（样本）</w:t>
      </w:r>
    </w:p>
    <w:tbl>
      <w:tblPr>
        <w:tblStyle w:val="9"/>
        <w:tblW w:w="8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6"/>
        <w:gridCol w:w="380"/>
        <w:gridCol w:w="2359"/>
        <w:gridCol w:w="380"/>
        <w:gridCol w:w="1079"/>
        <w:gridCol w:w="2347"/>
      </w:tblGrid>
      <w:tr w14:paraId="46ED2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841" w:type="dxa"/>
            <w:gridSpan w:val="6"/>
            <w:vAlign w:val="top"/>
          </w:tcPr>
          <w:p w14:paraId="0DE48CDB">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color w:val="auto"/>
                <w:sz w:val="28"/>
                <w:szCs w:val="28"/>
                <w:highlight w:val="none"/>
                <w:shd w:val="clear" w:color="auto" w:fill="auto"/>
              </w:rPr>
            </w:pPr>
            <w:r>
              <w:rPr>
                <w:rFonts w:hint="eastAsia" w:ascii="仿宋_GB2312" w:hAnsi="仿宋_GB2312" w:eastAsia="仿宋_GB2312" w:cs="仿宋_GB2312"/>
                <w:b/>
                <w:color w:val="auto"/>
                <w:sz w:val="28"/>
                <w:szCs w:val="28"/>
                <w:highlight w:val="none"/>
                <w:shd w:val="clear" w:color="auto" w:fill="auto"/>
              </w:rPr>
              <w:t>拟</w:t>
            </w:r>
            <w:r>
              <w:rPr>
                <w:rFonts w:hint="eastAsia" w:ascii="仿宋_GB2312" w:hAnsi="仿宋_GB2312" w:eastAsia="仿宋_GB2312" w:cs="仿宋_GB2312"/>
                <w:b/>
                <w:color w:val="auto"/>
                <w:sz w:val="28"/>
                <w:szCs w:val="28"/>
                <w:highlight w:val="none"/>
                <w:shd w:val="clear" w:color="auto" w:fill="auto"/>
                <w:lang w:val="en-US" w:eastAsia="zh-CN"/>
              </w:rPr>
              <w:t>举办</w:t>
            </w:r>
            <w:r>
              <w:rPr>
                <w:rFonts w:hint="eastAsia" w:ascii="仿宋_GB2312" w:hAnsi="仿宋_GB2312" w:eastAsia="仿宋_GB2312" w:cs="仿宋_GB2312"/>
                <w:b/>
                <w:color w:val="auto"/>
                <w:sz w:val="28"/>
                <w:szCs w:val="28"/>
                <w:highlight w:val="none"/>
                <w:shd w:val="clear" w:color="auto" w:fill="auto"/>
              </w:rPr>
              <w:t>高危险性体育</w:t>
            </w:r>
            <w:r>
              <w:rPr>
                <w:rFonts w:hint="eastAsia" w:ascii="仿宋_GB2312" w:hAnsi="仿宋_GB2312" w:eastAsia="仿宋_GB2312" w:cs="仿宋_GB2312"/>
                <w:b/>
                <w:color w:val="auto"/>
                <w:sz w:val="28"/>
                <w:szCs w:val="28"/>
                <w:highlight w:val="none"/>
                <w:shd w:val="clear" w:color="auto" w:fill="auto"/>
                <w:lang w:val="en-US" w:eastAsia="zh-CN"/>
              </w:rPr>
              <w:t>赛事活动</w:t>
            </w:r>
          </w:p>
        </w:tc>
      </w:tr>
      <w:tr w14:paraId="7C0E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790EDB65">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名称</w:t>
            </w:r>
          </w:p>
        </w:tc>
        <w:tc>
          <w:tcPr>
            <w:tcW w:w="2739" w:type="dxa"/>
            <w:gridSpan w:val="2"/>
            <w:vAlign w:val="top"/>
          </w:tcPr>
          <w:p w14:paraId="223BE180">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c>
          <w:tcPr>
            <w:tcW w:w="1459" w:type="dxa"/>
            <w:gridSpan w:val="2"/>
            <w:vAlign w:val="top"/>
          </w:tcPr>
          <w:p w14:paraId="781C9519">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时间</w:t>
            </w:r>
          </w:p>
        </w:tc>
        <w:tc>
          <w:tcPr>
            <w:tcW w:w="2347" w:type="dxa"/>
            <w:vAlign w:val="top"/>
          </w:tcPr>
          <w:p w14:paraId="61597E9C">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r>
      <w:tr w14:paraId="3626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7956C0F8">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color w:val="auto"/>
                <w:sz w:val="28"/>
                <w:szCs w:val="28"/>
                <w:highlight w:val="none"/>
                <w:shd w:val="clear" w:color="auto" w:fill="auto"/>
                <w:lang w:eastAsia="zh-CN"/>
              </w:rPr>
            </w:pPr>
            <w:r>
              <w:rPr>
                <w:rFonts w:hint="eastAsia" w:ascii="仿宋_GB2312" w:hAnsi="仿宋_GB2312" w:eastAsia="仿宋_GB2312" w:cs="仿宋_GB2312"/>
                <w:color w:val="auto"/>
                <w:sz w:val="28"/>
                <w:szCs w:val="28"/>
                <w:highlight w:val="none"/>
                <w:shd w:val="clear" w:color="auto" w:fill="auto"/>
                <w:lang w:val="en-US" w:eastAsia="zh-CN"/>
              </w:rPr>
              <w:t>地点</w:t>
            </w:r>
          </w:p>
        </w:tc>
        <w:tc>
          <w:tcPr>
            <w:tcW w:w="6545" w:type="dxa"/>
            <w:gridSpan w:val="5"/>
            <w:vAlign w:val="top"/>
          </w:tcPr>
          <w:p w14:paraId="4DD4D2C7">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r>
      <w:tr w14:paraId="3868E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7B0B0F20">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color w:val="auto"/>
                <w:sz w:val="28"/>
                <w:szCs w:val="28"/>
                <w:highlight w:val="none"/>
                <w:shd w:val="clear" w:color="auto" w:fill="auto"/>
                <w:lang w:eastAsia="zh-CN"/>
              </w:rPr>
            </w:pPr>
            <w:r>
              <w:rPr>
                <w:rFonts w:hint="eastAsia" w:ascii="仿宋_GB2312" w:hAnsi="仿宋_GB2312" w:eastAsia="仿宋_GB2312" w:cs="仿宋_GB2312"/>
                <w:color w:val="auto"/>
                <w:sz w:val="28"/>
                <w:szCs w:val="28"/>
                <w:highlight w:val="none"/>
                <w:shd w:val="clear" w:color="auto" w:fill="auto"/>
                <w:lang w:val="en-US" w:eastAsia="zh-CN"/>
              </w:rPr>
              <w:t>规模</w:t>
            </w:r>
          </w:p>
        </w:tc>
        <w:tc>
          <w:tcPr>
            <w:tcW w:w="6545" w:type="dxa"/>
            <w:gridSpan w:val="5"/>
            <w:vAlign w:val="top"/>
          </w:tcPr>
          <w:p w14:paraId="71EFB045">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r>
      <w:tr w14:paraId="75442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841" w:type="dxa"/>
            <w:gridSpan w:val="6"/>
            <w:vAlign w:val="top"/>
          </w:tcPr>
          <w:p w14:paraId="7C66E46A">
            <w:pPr>
              <w:keepNext w:val="0"/>
              <w:keepLines w:val="0"/>
              <w:pageBreakBefore w:val="0"/>
              <w:kinsoku/>
              <w:wordWrap/>
              <w:overflowPunct/>
              <w:topLinePunct w:val="0"/>
              <w:autoSpaceDE/>
              <w:autoSpaceDN/>
              <w:bidi w:val="0"/>
              <w:spacing w:line="560" w:lineRule="exact"/>
              <w:jc w:val="center"/>
              <w:textAlignment w:val="auto"/>
              <w:rPr>
                <w:rFonts w:hint="eastAsia" w:ascii="仿宋_GB2312" w:hAnsi="仿宋_GB2312" w:eastAsia="仿宋_GB2312" w:cs="仿宋_GB2312"/>
                <w:b/>
                <w:color w:val="auto"/>
                <w:sz w:val="28"/>
                <w:szCs w:val="28"/>
                <w:highlight w:val="none"/>
                <w:shd w:val="clear" w:color="auto" w:fill="auto"/>
                <w:lang w:val="en-US" w:eastAsia="zh-CN"/>
              </w:rPr>
            </w:pPr>
            <w:r>
              <w:rPr>
                <w:rFonts w:hint="eastAsia" w:ascii="仿宋_GB2312" w:hAnsi="仿宋_GB2312" w:eastAsia="仿宋_GB2312" w:cs="仿宋_GB2312"/>
                <w:b/>
                <w:color w:val="auto"/>
                <w:sz w:val="28"/>
                <w:szCs w:val="28"/>
                <w:highlight w:val="none"/>
                <w:shd w:val="clear" w:color="auto" w:fill="auto"/>
                <w:lang w:val="en-US" w:eastAsia="zh-CN"/>
              </w:rPr>
              <w:t>赛事活动主办方、承办方、协办方信息</w:t>
            </w:r>
          </w:p>
        </w:tc>
      </w:tr>
      <w:tr w14:paraId="5AB7B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42400C7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主办方名称及法定代表人姓名</w:t>
            </w:r>
          </w:p>
        </w:tc>
        <w:tc>
          <w:tcPr>
            <w:tcW w:w="6545" w:type="dxa"/>
            <w:gridSpan w:val="5"/>
            <w:vAlign w:val="top"/>
          </w:tcPr>
          <w:p w14:paraId="2859233B">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r>
      <w:tr w14:paraId="5A634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3A1593D7">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lang w:val="en-US"/>
              </w:rPr>
            </w:pPr>
            <w:r>
              <w:rPr>
                <w:rFonts w:hint="eastAsia" w:ascii="仿宋_GB2312" w:hAnsi="仿宋_GB2312" w:eastAsia="仿宋_GB2312" w:cs="仿宋_GB2312"/>
                <w:color w:val="auto"/>
                <w:sz w:val="28"/>
                <w:szCs w:val="28"/>
                <w:highlight w:val="none"/>
                <w:shd w:val="clear" w:color="auto" w:fill="auto"/>
                <w:lang w:val="en-US" w:eastAsia="zh-CN"/>
              </w:rPr>
              <w:t>主办方联系人</w:t>
            </w:r>
          </w:p>
        </w:tc>
        <w:tc>
          <w:tcPr>
            <w:tcW w:w="2739" w:type="dxa"/>
            <w:gridSpan w:val="2"/>
            <w:vAlign w:val="top"/>
          </w:tcPr>
          <w:p w14:paraId="35F1472F">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c>
          <w:tcPr>
            <w:tcW w:w="1459" w:type="dxa"/>
            <w:gridSpan w:val="2"/>
            <w:vAlign w:val="top"/>
          </w:tcPr>
          <w:p w14:paraId="13FF4014">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rPr>
              <w:t>联系电话</w:t>
            </w:r>
          </w:p>
        </w:tc>
        <w:tc>
          <w:tcPr>
            <w:tcW w:w="2347" w:type="dxa"/>
            <w:vAlign w:val="top"/>
          </w:tcPr>
          <w:p w14:paraId="033CFF61">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r>
      <w:tr w14:paraId="6FA9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78FF7F8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kern w:val="2"/>
                <w:sz w:val="28"/>
                <w:szCs w:val="28"/>
                <w:highlight w:val="none"/>
                <w:shd w:val="clear" w:color="auto" w:fill="auto"/>
                <w:lang w:val="en-US" w:eastAsia="zh-CN" w:bidi="ar-SA"/>
              </w:rPr>
            </w:pPr>
            <w:r>
              <w:rPr>
                <w:rFonts w:hint="eastAsia" w:ascii="仿宋_GB2312" w:hAnsi="仿宋_GB2312" w:eastAsia="仿宋_GB2312" w:cs="仿宋_GB2312"/>
                <w:color w:val="auto"/>
                <w:sz w:val="28"/>
                <w:szCs w:val="28"/>
                <w:highlight w:val="none"/>
                <w:shd w:val="clear" w:color="auto" w:fill="auto"/>
                <w:lang w:val="en-US" w:eastAsia="zh-CN"/>
              </w:rPr>
              <w:t>承办方名称及法定代表人姓名</w:t>
            </w:r>
          </w:p>
        </w:tc>
        <w:tc>
          <w:tcPr>
            <w:tcW w:w="6545" w:type="dxa"/>
            <w:gridSpan w:val="5"/>
            <w:vAlign w:val="top"/>
          </w:tcPr>
          <w:p w14:paraId="5003D58F">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r>
      <w:tr w14:paraId="1F84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7917DD34">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kern w:val="2"/>
                <w:sz w:val="28"/>
                <w:szCs w:val="28"/>
                <w:highlight w:val="none"/>
                <w:shd w:val="clear" w:color="auto" w:fill="auto"/>
                <w:lang w:val="en-US" w:eastAsia="zh-CN" w:bidi="ar-SA"/>
              </w:rPr>
            </w:pPr>
            <w:r>
              <w:rPr>
                <w:rFonts w:hint="eastAsia" w:ascii="仿宋_GB2312" w:hAnsi="仿宋_GB2312" w:eastAsia="仿宋_GB2312" w:cs="仿宋_GB2312"/>
                <w:color w:val="auto"/>
                <w:sz w:val="28"/>
                <w:szCs w:val="28"/>
                <w:highlight w:val="none"/>
                <w:shd w:val="clear" w:color="auto" w:fill="auto"/>
                <w:lang w:val="en-US" w:eastAsia="zh-CN"/>
              </w:rPr>
              <w:t>承办方联系人</w:t>
            </w:r>
          </w:p>
        </w:tc>
        <w:tc>
          <w:tcPr>
            <w:tcW w:w="2739" w:type="dxa"/>
            <w:gridSpan w:val="2"/>
            <w:vAlign w:val="top"/>
          </w:tcPr>
          <w:p w14:paraId="42330DBD">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c>
          <w:tcPr>
            <w:tcW w:w="1459" w:type="dxa"/>
            <w:gridSpan w:val="2"/>
            <w:vAlign w:val="top"/>
          </w:tcPr>
          <w:p w14:paraId="53E70880">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联系电话</w:t>
            </w:r>
          </w:p>
        </w:tc>
        <w:tc>
          <w:tcPr>
            <w:tcW w:w="2347" w:type="dxa"/>
            <w:vAlign w:val="top"/>
          </w:tcPr>
          <w:p w14:paraId="116903D8">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r>
      <w:tr w14:paraId="27E0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228C4B3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协办方名称及法定代表人姓名</w:t>
            </w:r>
          </w:p>
        </w:tc>
        <w:tc>
          <w:tcPr>
            <w:tcW w:w="6545" w:type="dxa"/>
            <w:gridSpan w:val="5"/>
            <w:vAlign w:val="top"/>
          </w:tcPr>
          <w:p w14:paraId="557C729D">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r>
      <w:tr w14:paraId="23FAE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07FBD40A">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协办方联系人</w:t>
            </w:r>
          </w:p>
        </w:tc>
        <w:tc>
          <w:tcPr>
            <w:tcW w:w="2739" w:type="dxa"/>
            <w:gridSpan w:val="2"/>
            <w:vAlign w:val="top"/>
          </w:tcPr>
          <w:p w14:paraId="3E52D593">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c>
          <w:tcPr>
            <w:tcW w:w="1459" w:type="dxa"/>
            <w:gridSpan w:val="2"/>
            <w:vAlign w:val="top"/>
          </w:tcPr>
          <w:p w14:paraId="03F74E61">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联系电话</w:t>
            </w:r>
          </w:p>
        </w:tc>
        <w:tc>
          <w:tcPr>
            <w:tcW w:w="2347" w:type="dxa"/>
            <w:vAlign w:val="top"/>
          </w:tcPr>
          <w:p w14:paraId="528E701E">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color w:val="auto"/>
                <w:sz w:val="28"/>
                <w:szCs w:val="28"/>
                <w:highlight w:val="none"/>
                <w:shd w:val="clear" w:color="auto" w:fill="auto"/>
              </w:rPr>
            </w:pPr>
          </w:p>
        </w:tc>
      </w:tr>
      <w:tr w14:paraId="3BF2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41" w:type="dxa"/>
            <w:gridSpan w:val="6"/>
            <w:vAlign w:val="top"/>
          </w:tcPr>
          <w:p w14:paraId="1BBBCDB5">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28"/>
                <w:szCs w:val="28"/>
                <w:highlight w:val="none"/>
                <w:shd w:val="clear" w:color="auto" w:fill="auto"/>
                <w:lang w:val="en-US" w:eastAsia="zh-CN"/>
              </w:rPr>
            </w:pPr>
            <w:r>
              <w:rPr>
                <w:rFonts w:hint="eastAsia" w:ascii="仿宋_GB2312" w:hAnsi="仿宋_GB2312" w:eastAsia="仿宋_GB2312" w:cs="仿宋_GB2312"/>
                <w:b/>
                <w:bCs/>
                <w:color w:val="auto"/>
                <w:sz w:val="28"/>
                <w:szCs w:val="28"/>
                <w:highlight w:val="none"/>
                <w:shd w:val="clear" w:color="auto" w:fill="auto"/>
                <w:lang w:val="en-US" w:eastAsia="zh-CN"/>
              </w:rPr>
              <w:t>拟变更高危险性体育赛事活动内容及原因：</w:t>
            </w:r>
          </w:p>
          <w:p w14:paraId="6B385755">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28"/>
                <w:szCs w:val="28"/>
                <w:highlight w:val="none"/>
                <w:shd w:val="clear" w:color="auto" w:fill="auto"/>
                <w:lang w:val="en-US" w:eastAsia="zh-CN"/>
              </w:rPr>
            </w:pPr>
          </w:p>
          <w:p w14:paraId="72FB5AFA">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28"/>
                <w:szCs w:val="28"/>
                <w:highlight w:val="none"/>
                <w:shd w:val="clear" w:color="auto" w:fill="auto"/>
                <w:lang w:val="en-US" w:eastAsia="zh-CN"/>
              </w:rPr>
            </w:pPr>
          </w:p>
          <w:p w14:paraId="01D933A7">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28"/>
                <w:szCs w:val="28"/>
                <w:highlight w:val="none"/>
                <w:shd w:val="clear" w:color="auto" w:fill="auto"/>
                <w:lang w:val="en-US" w:eastAsia="zh-CN"/>
              </w:rPr>
            </w:pPr>
          </w:p>
          <w:p w14:paraId="74EBF905">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28"/>
                <w:szCs w:val="28"/>
                <w:highlight w:val="none"/>
                <w:shd w:val="clear" w:color="auto" w:fill="auto"/>
                <w:lang w:val="en-US" w:eastAsia="zh-CN"/>
              </w:rPr>
            </w:pPr>
          </w:p>
          <w:p w14:paraId="03E2DBA8">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bCs/>
                <w:color w:val="auto"/>
                <w:sz w:val="28"/>
                <w:szCs w:val="28"/>
                <w:highlight w:val="none"/>
                <w:shd w:val="clear" w:color="auto" w:fill="auto"/>
                <w:lang w:val="en-US" w:eastAsia="zh-CN"/>
              </w:rPr>
            </w:pPr>
          </w:p>
        </w:tc>
      </w:tr>
      <w:tr w14:paraId="75078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0" w:hRule="atLeast"/>
          <w:jc w:val="center"/>
        </w:trPr>
        <w:tc>
          <w:tcPr>
            <w:tcW w:w="8841" w:type="dxa"/>
            <w:gridSpan w:val="6"/>
            <w:vAlign w:val="top"/>
          </w:tcPr>
          <w:p w14:paraId="738377FF">
            <w:pPr>
              <w:keepNext w:val="0"/>
              <w:keepLines w:val="0"/>
              <w:pageBreakBefore w:val="0"/>
              <w:kinsoku/>
              <w:wordWrap/>
              <w:overflowPunct/>
              <w:topLinePunct w:val="0"/>
              <w:autoSpaceDE/>
              <w:autoSpaceDN/>
              <w:bidi w:val="0"/>
              <w:spacing w:line="560" w:lineRule="exact"/>
              <w:textAlignment w:val="auto"/>
              <w:rPr>
                <w:rFonts w:hint="eastAsia" w:ascii="仿宋_GB2312" w:hAnsi="仿宋_GB2312" w:eastAsia="仿宋_GB2312" w:cs="仿宋_GB2312"/>
                <w:b w:val="0"/>
                <w:bCs w:val="0"/>
                <w:color w:val="auto"/>
                <w:sz w:val="28"/>
                <w:szCs w:val="28"/>
                <w:highlight w:val="none"/>
                <w:shd w:val="clear" w:color="auto" w:fill="auto"/>
                <w:lang w:eastAsia="zh-CN"/>
              </w:rPr>
            </w:pPr>
            <w:r>
              <w:rPr>
                <w:rFonts w:hint="eastAsia" w:ascii="仿宋_GB2312" w:hAnsi="仿宋_GB2312" w:eastAsia="仿宋_GB2312" w:cs="仿宋_GB2312"/>
                <w:b/>
                <w:bCs/>
                <w:color w:val="auto"/>
                <w:sz w:val="28"/>
                <w:szCs w:val="28"/>
                <w:highlight w:val="none"/>
                <w:shd w:val="clear" w:color="auto" w:fill="auto"/>
                <w:lang w:val="en-US" w:eastAsia="zh-CN"/>
              </w:rPr>
              <w:t>变更（补充）申请材料清单：</w:t>
            </w:r>
          </w:p>
        </w:tc>
      </w:tr>
      <w:tr w14:paraId="76062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1" w:hRule="atLeast"/>
          <w:jc w:val="center"/>
        </w:trPr>
        <w:tc>
          <w:tcPr>
            <w:tcW w:w="8841" w:type="dxa"/>
            <w:gridSpan w:val="6"/>
            <w:vAlign w:val="top"/>
          </w:tcPr>
          <w:p w14:paraId="36A9BA32">
            <w:pPr>
              <w:keepNext w:val="0"/>
              <w:keepLines w:val="0"/>
              <w:pageBreakBefore w:val="0"/>
              <w:widowControl w:val="0"/>
              <w:kinsoku/>
              <w:wordWrap/>
              <w:overflowPunct/>
              <w:topLinePunct w:val="0"/>
              <w:autoSpaceDE/>
              <w:autoSpaceDN/>
              <w:bidi w:val="0"/>
              <w:adjustRightInd/>
              <w:snapToGrid/>
              <w:spacing w:line="56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本申请书及所附申请材料均真实、合法，复印件与原件一致。如有不实之处，申请</w:t>
            </w:r>
            <w:r>
              <w:rPr>
                <w:rFonts w:hint="eastAsia" w:ascii="仿宋_GB2312" w:hAnsi="仿宋_GB2312" w:eastAsia="仿宋_GB2312" w:cs="仿宋_GB2312"/>
                <w:color w:val="auto"/>
                <w:sz w:val="28"/>
                <w:szCs w:val="28"/>
                <w:highlight w:val="none"/>
                <w:shd w:val="clear" w:color="auto" w:fill="auto"/>
                <w:lang w:val="en-US" w:eastAsia="zh-CN"/>
              </w:rPr>
              <w:t>单位</w:t>
            </w:r>
            <w:r>
              <w:rPr>
                <w:rFonts w:hint="eastAsia" w:ascii="仿宋_GB2312" w:hAnsi="仿宋_GB2312" w:eastAsia="仿宋_GB2312" w:cs="仿宋_GB2312"/>
                <w:color w:val="auto"/>
                <w:sz w:val="28"/>
                <w:szCs w:val="28"/>
                <w:highlight w:val="none"/>
                <w:shd w:val="clear" w:color="auto" w:fill="auto"/>
              </w:rPr>
              <w:t>承担由此造成的法律后果。</w:t>
            </w:r>
          </w:p>
          <w:p w14:paraId="1FC6B37A">
            <w:pPr>
              <w:keepNext w:val="0"/>
              <w:keepLines w:val="0"/>
              <w:pageBreakBefore w:val="0"/>
              <w:widowControl w:val="0"/>
              <w:kinsoku/>
              <w:wordWrap/>
              <w:overflowPunct/>
              <w:topLinePunct w:val="0"/>
              <w:autoSpaceDE/>
              <w:autoSpaceDN/>
              <w:bidi w:val="0"/>
              <w:adjustRightInd/>
              <w:snapToGrid/>
              <w:spacing w:line="56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p>
          <w:p w14:paraId="42643A52">
            <w:pPr>
              <w:keepNext w:val="0"/>
              <w:keepLines w:val="0"/>
              <w:pageBreakBefore w:val="0"/>
              <w:widowControl w:val="0"/>
              <w:kinsoku/>
              <w:wordWrap/>
              <w:overflowPunct/>
              <w:topLinePunct w:val="0"/>
              <w:autoSpaceDE/>
              <w:autoSpaceDN/>
              <w:bidi w:val="0"/>
              <w:adjustRightInd/>
              <w:snapToGrid/>
              <w:spacing w:line="56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rPr>
              <w:t xml:space="preserve">                           申请</w:t>
            </w:r>
            <w:r>
              <w:rPr>
                <w:rFonts w:hint="eastAsia" w:ascii="仿宋_GB2312" w:hAnsi="仿宋_GB2312" w:eastAsia="仿宋_GB2312" w:cs="仿宋_GB2312"/>
                <w:color w:val="auto"/>
                <w:sz w:val="28"/>
                <w:szCs w:val="28"/>
                <w:highlight w:val="none"/>
                <w:shd w:val="clear" w:color="auto" w:fill="auto"/>
                <w:lang w:val="en-US" w:eastAsia="zh-CN"/>
              </w:rPr>
              <w:t>单位（盖章）：</w:t>
            </w:r>
          </w:p>
          <w:p w14:paraId="2AD6734E">
            <w:pPr>
              <w:keepNext w:val="0"/>
              <w:keepLines w:val="0"/>
              <w:pageBreakBefore w:val="0"/>
              <w:widowControl w:val="0"/>
              <w:kinsoku/>
              <w:wordWrap/>
              <w:overflowPunct/>
              <w:topLinePunct w:val="0"/>
              <w:autoSpaceDE/>
              <w:autoSpaceDN/>
              <w:bidi w:val="0"/>
              <w:adjustRightInd/>
              <w:snapToGrid/>
              <w:spacing w:line="56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lang w:val="en-US" w:eastAsia="zh-CN"/>
              </w:rPr>
              <w:t xml:space="preserve">                         法定代表人（签字）</w:t>
            </w:r>
            <w:r>
              <w:rPr>
                <w:rFonts w:hint="eastAsia" w:ascii="仿宋_GB2312" w:hAnsi="仿宋_GB2312" w:eastAsia="仿宋_GB2312" w:cs="仿宋_GB2312"/>
                <w:color w:val="auto"/>
                <w:sz w:val="28"/>
                <w:szCs w:val="28"/>
                <w:highlight w:val="none"/>
                <w:shd w:val="clear" w:color="auto" w:fill="auto"/>
              </w:rPr>
              <w:t>：</w:t>
            </w:r>
          </w:p>
          <w:p w14:paraId="4A21F35D">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 xml:space="preserve">                                 年    月    日</w:t>
            </w:r>
          </w:p>
        </w:tc>
      </w:tr>
      <w:tr w14:paraId="5B16F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0" w:hRule="atLeast"/>
          <w:jc w:val="center"/>
        </w:trPr>
        <w:tc>
          <w:tcPr>
            <w:tcW w:w="2676" w:type="dxa"/>
            <w:gridSpan w:val="2"/>
            <w:vAlign w:val="top"/>
          </w:tcPr>
          <w:p w14:paraId="5D57298F">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材料是否齐全</w:t>
            </w:r>
          </w:p>
          <w:p w14:paraId="5ACEBC0D">
            <w:pPr>
              <w:keepNext w:val="0"/>
              <w:keepLines w:val="0"/>
              <w:pageBreakBefore w:val="0"/>
              <w:kinsoku/>
              <w:wordWrap/>
              <w:overflowPunct/>
              <w:topLinePunct w:val="0"/>
              <w:autoSpaceDE/>
              <w:autoSpaceDN/>
              <w:bidi w:val="0"/>
              <w:adjustRightInd/>
              <w:snapToGrid/>
              <w:spacing w:line="560" w:lineRule="exact"/>
              <w:ind w:firstLine="1255" w:firstLineChars="500"/>
              <w:textAlignment w:val="auto"/>
              <w:rPr>
                <w:rFonts w:hint="eastAsia" w:ascii="仿宋_GB2312" w:hAnsi="仿宋_GB2312" w:eastAsia="仿宋_GB2312" w:cs="仿宋_GB2312"/>
                <w:color w:val="auto"/>
                <w:sz w:val="28"/>
                <w:szCs w:val="28"/>
                <w:highlight w:val="none"/>
                <w:shd w:val="clear" w:color="auto" w:fill="auto"/>
              </w:rPr>
            </w:pPr>
          </w:p>
          <w:p w14:paraId="36DE2DBA">
            <w:pPr>
              <w:keepNext w:val="0"/>
              <w:keepLines w:val="0"/>
              <w:pageBreakBefore w:val="0"/>
              <w:kinsoku/>
              <w:wordWrap/>
              <w:overflowPunct/>
              <w:topLinePunct w:val="0"/>
              <w:autoSpaceDE/>
              <w:autoSpaceDN/>
              <w:bidi w:val="0"/>
              <w:adjustRightInd/>
              <w:snapToGrid/>
              <w:spacing w:line="560" w:lineRule="exact"/>
              <w:ind w:firstLine="1255" w:firstLineChars="500"/>
              <w:textAlignment w:val="auto"/>
              <w:rPr>
                <w:rFonts w:hint="eastAsia" w:ascii="仿宋_GB2312" w:hAnsi="仿宋_GB2312" w:eastAsia="仿宋_GB2312" w:cs="仿宋_GB2312"/>
                <w:color w:val="auto"/>
                <w:sz w:val="28"/>
                <w:szCs w:val="28"/>
                <w:highlight w:val="none"/>
                <w:shd w:val="clear" w:color="auto" w:fill="auto"/>
              </w:rPr>
            </w:pPr>
          </w:p>
          <w:p w14:paraId="2FF58C4E">
            <w:pPr>
              <w:keepNext w:val="0"/>
              <w:keepLines w:val="0"/>
              <w:pageBreakBefore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经办人员：</w:t>
            </w:r>
          </w:p>
          <w:p w14:paraId="0CCCFCF7">
            <w:pPr>
              <w:keepNext w:val="0"/>
              <w:keepLines w:val="0"/>
              <w:pageBreakBefore w:val="0"/>
              <w:kinsoku/>
              <w:wordWrap/>
              <w:overflowPunct/>
              <w:topLinePunct w:val="0"/>
              <w:autoSpaceDE/>
              <w:autoSpaceDN/>
              <w:bidi w:val="0"/>
              <w:adjustRightInd/>
              <w:snapToGrid/>
              <w:spacing w:line="56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年   月   日</w:t>
            </w:r>
          </w:p>
        </w:tc>
        <w:tc>
          <w:tcPr>
            <w:tcW w:w="2739" w:type="dxa"/>
            <w:gridSpan w:val="2"/>
            <w:vAlign w:val="top"/>
          </w:tcPr>
          <w:p w14:paraId="446B784C">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实地核查意见</w:t>
            </w:r>
          </w:p>
          <w:p w14:paraId="3CEB603B">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2F62B06D">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722EA399">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经办人员：</w:t>
            </w:r>
          </w:p>
          <w:p w14:paraId="7D77A8C3">
            <w:pPr>
              <w:keepNext w:val="0"/>
              <w:keepLines w:val="0"/>
              <w:pageBreakBefore w:val="0"/>
              <w:widowControl/>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年   月   日</w:t>
            </w:r>
          </w:p>
        </w:tc>
        <w:tc>
          <w:tcPr>
            <w:tcW w:w="3426" w:type="dxa"/>
            <w:gridSpan w:val="2"/>
            <w:vAlign w:val="top"/>
          </w:tcPr>
          <w:p w14:paraId="0B78DAFE">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体育</w:t>
            </w:r>
            <w:r>
              <w:rPr>
                <w:rFonts w:hint="eastAsia" w:ascii="仿宋_GB2312" w:hAnsi="仿宋_GB2312" w:eastAsia="仿宋_GB2312" w:cs="仿宋_GB2312"/>
                <w:color w:val="auto"/>
                <w:sz w:val="28"/>
                <w:szCs w:val="28"/>
                <w:highlight w:val="none"/>
                <w:shd w:val="clear" w:color="auto" w:fill="auto"/>
                <w:lang w:val="en-US" w:eastAsia="zh-CN"/>
              </w:rPr>
              <w:t>行政</w:t>
            </w:r>
            <w:r>
              <w:rPr>
                <w:rFonts w:hint="eastAsia" w:ascii="仿宋_GB2312" w:hAnsi="仿宋_GB2312" w:eastAsia="仿宋_GB2312" w:cs="仿宋_GB2312"/>
                <w:color w:val="auto"/>
                <w:sz w:val="28"/>
                <w:szCs w:val="28"/>
                <w:highlight w:val="none"/>
                <w:shd w:val="clear" w:color="auto" w:fill="auto"/>
              </w:rPr>
              <w:t>部门意见</w:t>
            </w:r>
          </w:p>
          <w:p w14:paraId="5D47D494">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4ED366AF">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18CDCC61">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（公章）</w:t>
            </w:r>
          </w:p>
          <w:p w14:paraId="4272F5FF">
            <w:pPr>
              <w:keepNext w:val="0"/>
              <w:keepLines w:val="0"/>
              <w:pageBreakBefore w:val="0"/>
              <w:widowControl/>
              <w:kinsoku/>
              <w:wordWrap/>
              <w:overflowPunct/>
              <w:topLinePunct w:val="0"/>
              <w:autoSpaceDE/>
              <w:autoSpaceDN/>
              <w:bidi w:val="0"/>
              <w:adjustRightInd/>
              <w:snapToGrid/>
              <w:spacing w:line="560" w:lineRule="exact"/>
              <w:jc w:val="righ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年   月   日</w:t>
            </w:r>
          </w:p>
        </w:tc>
      </w:tr>
    </w:tbl>
    <w:p w14:paraId="41CC93FC">
      <w:pPr>
        <w:pStyle w:val="7"/>
        <w:keepNext w:val="0"/>
        <w:keepLines w:val="0"/>
        <w:pageBreakBefore w:val="0"/>
        <w:kinsoku/>
        <w:wordWrap/>
        <w:overflowPunct/>
        <w:topLinePunct w:val="0"/>
        <w:autoSpaceDE/>
        <w:autoSpaceDN/>
        <w:bidi w:val="0"/>
        <w:adjustRightInd/>
        <w:snapToGrid/>
        <w:spacing w:line="580" w:lineRule="exact"/>
        <w:ind w:left="0" w:leftChars="0" w:firstLine="0" w:firstLineChars="0"/>
        <w:textAlignment w:val="auto"/>
        <w:outlineLvl w:val="9"/>
        <w:rPr>
          <w:rFonts w:hint="eastAsia" w:ascii="黑体" w:hAnsi="黑体" w:eastAsia="黑体" w:cs="黑体"/>
          <w:color w:val="auto"/>
          <w:sz w:val="32"/>
          <w:szCs w:val="40"/>
          <w:shd w:val="clear" w:color="auto" w:fill="auto"/>
          <w:lang w:val="en-US" w:eastAsia="zh-CN"/>
        </w:rPr>
      </w:pPr>
      <w:r>
        <w:rPr>
          <w:rFonts w:hint="eastAsia" w:ascii="黑体" w:hAnsi="黑体" w:eastAsia="黑体" w:cs="黑体"/>
          <w:color w:val="auto"/>
          <w:sz w:val="32"/>
          <w:szCs w:val="40"/>
          <w:shd w:val="clear" w:color="auto" w:fill="auto"/>
        </w:rPr>
        <w:br w:type="page"/>
      </w:r>
      <w:r>
        <w:rPr>
          <w:rFonts w:hint="eastAsia" w:ascii="黑体" w:hAnsi="黑体" w:eastAsia="黑体" w:cs="黑体"/>
          <w:color w:val="auto"/>
          <w:sz w:val="32"/>
          <w:szCs w:val="40"/>
          <w:shd w:val="clear" w:color="auto" w:fill="auto"/>
        </w:rPr>
        <w:t>附件1</w:t>
      </w:r>
      <w:r>
        <w:rPr>
          <w:rFonts w:hint="eastAsia" w:ascii="黑体" w:hAnsi="黑体" w:eastAsia="黑体" w:cs="黑体"/>
          <w:color w:val="auto"/>
          <w:sz w:val="32"/>
          <w:szCs w:val="40"/>
          <w:shd w:val="clear" w:color="auto" w:fill="auto"/>
          <w:lang w:val="en-US" w:eastAsia="zh-CN"/>
        </w:rPr>
        <w:t>-3</w:t>
      </w:r>
    </w:p>
    <w:p w14:paraId="6A03E951">
      <w:pPr>
        <w:rPr>
          <w:rFonts w:hint="eastAsia"/>
          <w:color w:val="auto"/>
          <w:shd w:val="clear" w:color="auto" w:fill="auto"/>
          <w:lang w:val="en-US" w:eastAsia="zh-CN"/>
        </w:rPr>
      </w:pPr>
    </w:p>
    <w:p w14:paraId="1B61CDD2">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auto"/>
        <w:outlineLvl w:val="9"/>
        <w:rPr>
          <w:rFonts w:hint="eastAsia" w:ascii="方正小标宋简体" w:hAnsi="方正小标宋简体" w:eastAsia="方正小标宋简体" w:cs="方正小标宋简体"/>
          <w:i w:val="0"/>
          <w:iCs w:val="0"/>
          <w:caps w:val="0"/>
          <w:color w:val="auto"/>
          <w:spacing w:val="0"/>
          <w:kern w:val="0"/>
          <w:sz w:val="40"/>
          <w:szCs w:val="40"/>
          <w:highlight w:val="none"/>
          <w:shd w:val="clear" w:color="auto" w:fill="auto"/>
          <w:lang w:val="en-US" w:eastAsia="zh-CN" w:bidi="ar"/>
        </w:rPr>
      </w:pPr>
      <w:r>
        <w:rPr>
          <w:rFonts w:hint="eastAsia" w:ascii="方正小标宋简体" w:hAnsi="方正小标宋简体" w:eastAsia="方正小标宋简体" w:cs="方正小标宋简体"/>
          <w:i w:val="0"/>
          <w:iCs w:val="0"/>
          <w:caps w:val="0"/>
          <w:color w:val="auto"/>
          <w:spacing w:val="0"/>
          <w:kern w:val="0"/>
          <w:sz w:val="40"/>
          <w:szCs w:val="40"/>
          <w:highlight w:val="none"/>
          <w:shd w:val="clear" w:color="auto" w:fill="auto"/>
          <w:lang w:val="en-US" w:eastAsia="zh-CN" w:bidi="ar"/>
        </w:rPr>
        <w:t>取消举办高危险性体育赛事活动申请书</w:t>
      </w:r>
    </w:p>
    <w:p w14:paraId="44FA25DE">
      <w:pPr>
        <w:keepNext w:val="0"/>
        <w:keepLines w:val="0"/>
        <w:pageBreakBefore w:val="0"/>
        <w:widowControl/>
        <w:suppressLineNumbers w:val="0"/>
        <w:kinsoku/>
        <w:wordWrap/>
        <w:overflowPunct/>
        <w:topLinePunct w:val="0"/>
        <w:autoSpaceDE/>
        <w:autoSpaceDN/>
        <w:bidi w:val="0"/>
        <w:adjustRightInd/>
        <w:snapToGrid/>
        <w:spacing w:line="580" w:lineRule="exact"/>
        <w:jc w:val="center"/>
        <w:textAlignment w:val="auto"/>
        <w:outlineLvl w:val="9"/>
        <w:rPr>
          <w:rFonts w:hint="eastAsia" w:ascii="楷体_GB2312" w:hAnsi="楷体_GB2312" w:eastAsia="楷体_GB2312" w:cs="楷体_GB2312"/>
          <w:i w:val="0"/>
          <w:iCs w:val="0"/>
          <w:caps w:val="0"/>
          <w:color w:val="auto"/>
          <w:spacing w:val="0"/>
          <w:kern w:val="0"/>
          <w:sz w:val="32"/>
          <w:szCs w:val="32"/>
          <w:highlight w:val="none"/>
          <w:shd w:val="clear" w:color="auto" w:fill="auto"/>
          <w:lang w:val="en-US" w:eastAsia="zh-CN" w:bidi="ar"/>
        </w:rPr>
      </w:pPr>
      <w:r>
        <w:rPr>
          <w:rFonts w:hint="eastAsia" w:ascii="楷体_GB2312" w:hAnsi="楷体_GB2312" w:eastAsia="楷体_GB2312" w:cs="楷体_GB2312"/>
          <w:i w:val="0"/>
          <w:iCs w:val="0"/>
          <w:caps w:val="0"/>
          <w:color w:val="auto"/>
          <w:spacing w:val="0"/>
          <w:kern w:val="0"/>
          <w:sz w:val="32"/>
          <w:szCs w:val="32"/>
          <w:highlight w:val="none"/>
          <w:shd w:val="clear" w:color="auto" w:fill="auto"/>
          <w:lang w:val="en-US" w:eastAsia="zh-CN" w:bidi="ar"/>
        </w:rPr>
        <w:t>（样本）</w:t>
      </w:r>
    </w:p>
    <w:tbl>
      <w:tblPr>
        <w:tblStyle w:val="9"/>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6"/>
        <w:gridCol w:w="2739"/>
        <w:gridCol w:w="1459"/>
        <w:gridCol w:w="2357"/>
      </w:tblGrid>
      <w:tr w14:paraId="1BE96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851" w:type="dxa"/>
            <w:gridSpan w:val="4"/>
            <w:vAlign w:val="top"/>
          </w:tcPr>
          <w:p w14:paraId="295FEF93">
            <w:pPr>
              <w:keepNext w:val="0"/>
              <w:keepLines w:val="0"/>
              <w:pageBreakBefore w:val="0"/>
              <w:kinsoku/>
              <w:wordWrap/>
              <w:overflowPunct/>
              <w:topLinePunct w:val="0"/>
              <w:autoSpaceDE/>
              <w:autoSpaceDN/>
              <w:bidi w:val="0"/>
              <w:spacing w:line="580" w:lineRule="exact"/>
              <w:jc w:val="center"/>
              <w:textAlignment w:val="auto"/>
              <w:rPr>
                <w:rFonts w:hint="eastAsia" w:ascii="仿宋_GB2312" w:hAnsi="仿宋_GB2312" w:eastAsia="仿宋_GB2312" w:cs="仿宋_GB2312"/>
                <w:b/>
                <w:color w:val="auto"/>
                <w:sz w:val="28"/>
                <w:szCs w:val="28"/>
                <w:highlight w:val="none"/>
                <w:shd w:val="clear" w:color="auto" w:fill="auto"/>
              </w:rPr>
            </w:pPr>
            <w:r>
              <w:rPr>
                <w:rFonts w:hint="eastAsia" w:ascii="仿宋_GB2312" w:hAnsi="仿宋_GB2312" w:eastAsia="仿宋_GB2312" w:cs="仿宋_GB2312"/>
                <w:b/>
                <w:color w:val="auto"/>
                <w:sz w:val="28"/>
                <w:szCs w:val="28"/>
                <w:highlight w:val="none"/>
                <w:shd w:val="clear" w:color="auto" w:fill="auto"/>
              </w:rPr>
              <w:t>拟</w:t>
            </w:r>
            <w:r>
              <w:rPr>
                <w:rFonts w:hint="eastAsia" w:ascii="仿宋_GB2312" w:hAnsi="仿宋_GB2312" w:eastAsia="仿宋_GB2312" w:cs="仿宋_GB2312"/>
                <w:b/>
                <w:color w:val="auto"/>
                <w:sz w:val="28"/>
                <w:szCs w:val="28"/>
                <w:highlight w:val="none"/>
                <w:shd w:val="clear" w:color="auto" w:fill="auto"/>
                <w:lang w:val="en-US" w:eastAsia="zh-CN"/>
              </w:rPr>
              <w:t>举办</w:t>
            </w:r>
            <w:r>
              <w:rPr>
                <w:rFonts w:hint="eastAsia" w:ascii="仿宋_GB2312" w:hAnsi="仿宋_GB2312" w:eastAsia="仿宋_GB2312" w:cs="仿宋_GB2312"/>
                <w:b/>
                <w:color w:val="auto"/>
                <w:sz w:val="28"/>
                <w:szCs w:val="28"/>
                <w:highlight w:val="none"/>
                <w:shd w:val="clear" w:color="auto" w:fill="auto"/>
              </w:rPr>
              <w:t>高危险性体育</w:t>
            </w:r>
            <w:r>
              <w:rPr>
                <w:rFonts w:hint="eastAsia" w:ascii="仿宋_GB2312" w:hAnsi="仿宋_GB2312" w:eastAsia="仿宋_GB2312" w:cs="仿宋_GB2312"/>
                <w:b/>
                <w:color w:val="auto"/>
                <w:sz w:val="28"/>
                <w:szCs w:val="28"/>
                <w:highlight w:val="none"/>
                <w:shd w:val="clear" w:color="auto" w:fill="auto"/>
                <w:lang w:val="en-US" w:eastAsia="zh-CN"/>
              </w:rPr>
              <w:t>赛事活动</w:t>
            </w:r>
          </w:p>
        </w:tc>
      </w:tr>
      <w:tr w14:paraId="2DE29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563722FE">
            <w:pPr>
              <w:keepNext w:val="0"/>
              <w:keepLines w:val="0"/>
              <w:pageBreakBefore w:val="0"/>
              <w:kinsoku/>
              <w:wordWrap/>
              <w:overflowPunct/>
              <w:topLinePunct w:val="0"/>
              <w:autoSpaceDE/>
              <w:autoSpaceDN/>
              <w:bidi w:val="0"/>
              <w:spacing w:line="580" w:lineRule="exact"/>
              <w:jc w:val="center"/>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名称</w:t>
            </w:r>
          </w:p>
        </w:tc>
        <w:tc>
          <w:tcPr>
            <w:tcW w:w="2739" w:type="dxa"/>
            <w:vAlign w:val="top"/>
          </w:tcPr>
          <w:p w14:paraId="6FB7F1F5">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c>
          <w:tcPr>
            <w:tcW w:w="1459" w:type="dxa"/>
            <w:vAlign w:val="top"/>
          </w:tcPr>
          <w:p w14:paraId="17E4D2CD">
            <w:pPr>
              <w:keepNext w:val="0"/>
              <w:keepLines w:val="0"/>
              <w:pageBreakBefore w:val="0"/>
              <w:kinsoku/>
              <w:wordWrap/>
              <w:overflowPunct/>
              <w:topLinePunct w:val="0"/>
              <w:autoSpaceDE/>
              <w:autoSpaceDN/>
              <w:bidi w:val="0"/>
              <w:spacing w:line="580" w:lineRule="exact"/>
              <w:jc w:val="center"/>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时间</w:t>
            </w:r>
          </w:p>
        </w:tc>
        <w:tc>
          <w:tcPr>
            <w:tcW w:w="2357" w:type="dxa"/>
            <w:vAlign w:val="top"/>
          </w:tcPr>
          <w:p w14:paraId="5AAD054F">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r>
      <w:tr w14:paraId="1FCD8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18B883B3">
            <w:pPr>
              <w:keepNext w:val="0"/>
              <w:keepLines w:val="0"/>
              <w:pageBreakBefore w:val="0"/>
              <w:kinsoku/>
              <w:wordWrap/>
              <w:overflowPunct/>
              <w:topLinePunct w:val="0"/>
              <w:autoSpaceDE/>
              <w:autoSpaceDN/>
              <w:bidi w:val="0"/>
              <w:spacing w:line="580" w:lineRule="exact"/>
              <w:jc w:val="center"/>
              <w:textAlignment w:val="auto"/>
              <w:rPr>
                <w:rFonts w:hint="eastAsia" w:ascii="仿宋_GB2312" w:hAnsi="仿宋_GB2312" w:eastAsia="仿宋_GB2312" w:cs="仿宋_GB2312"/>
                <w:color w:val="auto"/>
                <w:sz w:val="28"/>
                <w:szCs w:val="28"/>
                <w:highlight w:val="none"/>
                <w:shd w:val="clear" w:color="auto" w:fill="auto"/>
                <w:lang w:eastAsia="zh-CN"/>
              </w:rPr>
            </w:pPr>
            <w:r>
              <w:rPr>
                <w:rFonts w:hint="eastAsia" w:ascii="仿宋_GB2312" w:hAnsi="仿宋_GB2312" w:eastAsia="仿宋_GB2312" w:cs="仿宋_GB2312"/>
                <w:color w:val="auto"/>
                <w:sz w:val="28"/>
                <w:szCs w:val="28"/>
                <w:highlight w:val="none"/>
                <w:shd w:val="clear" w:color="auto" w:fill="auto"/>
                <w:lang w:val="en-US" w:eastAsia="zh-CN"/>
              </w:rPr>
              <w:t>地点</w:t>
            </w:r>
          </w:p>
        </w:tc>
        <w:tc>
          <w:tcPr>
            <w:tcW w:w="6555" w:type="dxa"/>
            <w:gridSpan w:val="3"/>
            <w:vAlign w:val="top"/>
          </w:tcPr>
          <w:p w14:paraId="00704A88">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r>
      <w:tr w14:paraId="61F55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1F81963C">
            <w:pPr>
              <w:keepNext w:val="0"/>
              <w:keepLines w:val="0"/>
              <w:pageBreakBefore w:val="0"/>
              <w:kinsoku/>
              <w:wordWrap/>
              <w:overflowPunct/>
              <w:topLinePunct w:val="0"/>
              <w:autoSpaceDE/>
              <w:autoSpaceDN/>
              <w:bidi w:val="0"/>
              <w:spacing w:line="580" w:lineRule="exact"/>
              <w:jc w:val="center"/>
              <w:textAlignment w:val="auto"/>
              <w:rPr>
                <w:rFonts w:hint="eastAsia" w:ascii="仿宋_GB2312" w:hAnsi="仿宋_GB2312" w:eastAsia="仿宋_GB2312" w:cs="仿宋_GB2312"/>
                <w:color w:val="auto"/>
                <w:sz w:val="28"/>
                <w:szCs w:val="28"/>
                <w:highlight w:val="none"/>
                <w:shd w:val="clear" w:color="auto" w:fill="auto"/>
                <w:lang w:eastAsia="zh-CN"/>
              </w:rPr>
            </w:pPr>
            <w:r>
              <w:rPr>
                <w:rFonts w:hint="eastAsia" w:ascii="仿宋_GB2312" w:hAnsi="仿宋_GB2312" w:eastAsia="仿宋_GB2312" w:cs="仿宋_GB2312"/>
                <w:color w:val="auto"/>
                <w:sz w:val="28"/>
                <w:szCs w:val="28"/>
                <w:highlight w:val="none"/>
                <w:shd w:val="clear" w:color="auto" w:fill="auto"/>
                <w:lang w:val="en-US" w:eastAsia="zh-CN"/>
              </w:rPr>
              <w:t>规模</w:t>
            </w:r>
          </w:p>
        </w:tc>
        <w:tc>
          <w:tcPr>
            <w:tcW w:w="6555" w:type="dxa"/>
            <w:gridSpan w:val="3"/>
            <w:vAlign w:val="top"/>
          </w:tcPr>
          <w:p w14:paraId="23EBA6B1">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r>
      <w:tr w14:paraId="63E6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8851" w:type="dxa"/>
            <w:gridSpan w:val="4"/>
            <w:vAlign w:val="top"/>
          </w:tcPr>
          <w:p w14:paraId="57F2E25F">
            <w:pPr>
              <w:keepNext w:val="0"/>
              <w:keepLines w:val="0"/>
              <w:pageBreakBefore w:val="0"/>
              <w:kinsoku/>
              <w:wordWrap/>
              <w:overflowPunct/>
              <w:topLinePunct w:val="0"/>
              <w:autoSpaceDE/>
              <w:autoSpaceDN/>
              <w:bidi w:val="0"/>
              <w:spacing w:line="580" w:lineRule="exact"/>
              <w:jc w:val="center"/>
              <w:textAlignment w:val="auto"/>
              <w:rPr>
                <w:rFonts w:hint="eastAsia" w:ascii="仿宋_GB2312" w:hAnsi="仿宋_GB2312" w:eastAsia="仿宋_GB2312" w:cs="仿宋_GB2312"/>
                <w:b/>
                <w:color w:val="auto"/>
                <w:sz w:val="28"/>
                <w:szCs w:val="28"/>
                <w:highlight w:val="none"/>
                <w:shd w:val="clear" w:color="auto" w:fill="auto"/>
                <w:lang w:val="en-US" w:eastAsia="zh-CN"/>
              </w:rPr>
            </w:pPr>
            <w:r>
              <w:rPr>
                <w:rFonts w:hint="eastAsia" w:ascii="仿宋_GB2312" w:hAnsi="仿宋_GB2312" w:eastAsia="仿宋_GB2312" w:cs="仿宋_GB2312"/>
                <w:b/>
                <w:color w:val="auto"/>
                <w:sz w:val="28"/>
                <w:szCs w:val="28"/>
                <w:highlight w:val="none"/>
                <w:shd w:val="clear" w:color="auto" w:fill="auto"/>
                <w:lang w:val="en-US" w:eastAsia="zh-CN"/>
              </w:rPr>
              <w:t>赛事活动主办方、承办方、协办方信息</w:t>
            </w:r>
          </w:p>
        </w:tc>
      </w:tr>
      <w:tr w14:paraId="23DC6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3B92BBE8">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主办方名称及法定代表人姓名</w:t>
            </w:r>
          </w:p>
        </w:tc>
        <w:tc>
          <w:tcPr>
            <w:tcW w:w="6555" w:type="dxa"/>
            <w:gridSpan w:val="3"/>
            <w:vAlign w:val="top"/>
          </w:tcPr>
          <w:p w14:paraId="2D5E813B">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r>
      <w:tr w14:paraId="35320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5F0911AD">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lang w:val="en-US"/>
              </w:rPr>
            </w:pPr>
            <w:r>
              <w:rPr>
                <w:rFonts w:hint="eastAsia" w:ascii="仿宋_GB2312" w:hAnsi="仿宋_GB2312" w:eastAsia="仿宋_GB2312" w:cs="仿宋_GB2312"/>
                <w:color w:val="auto"/>
                <w:sz w:val="28"/>
                <w:szCs w:val="28"/>
                <w:highlight w:val="none"/>
                <w:shd w:val="clear" w:color="auto" w:fill="auto"/>
                <w:lang w:val="en-US" w:eastAsia="zh-CN"/>
              </w:rPr>
              <w:t>主办方联系人</w:t>
            </w:r>
          </w:p>
        </w:tc>
        <w:tc>
          <w:tcPr>
            <w:tcW w:w="2739" w:type="dxa"/>
            <w:vAlign w:val="top"/>
          </w:tcPr>
          <w:p w14:paraId="0592D165">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c>
          <w:tcPr>
            <w:tcW w:w="1459" w:type="dxa"/>
            <w:vAlign w:val="top"/>
          </w:tcPr>
          <w:p w14:paraId="18FA99AD">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rPr>
              <w:t>联系电话</w:t>
            </w:r>
          </w:p>
        </w:tc>
        <w:tc>
          <w:tcPr>
            <w:tcW w:w="2357" w:type="dxa"/>
            <w:vAlign w:val="top"/>
          </w:tcPr>
          <w:p w14:paraId="3D9555D9">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r>
      <w:tr w14:paraId="16D82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69E6913F">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color w:val="auto"/>
                <w:kern w:val="2"/>
                <w:sz w:val="28"/>
                <w:szCs w:val="28"/>
                <w:highlight w:val="none"/>
                <w:shd w:val="clear" w:color="auto" w:fill="auto"/>
                <w:lang w:val="en-US" w:eastAsia="zh-CN" w:bidi="ar-SA"/>
              </w:rPr>
            </w:pPr>
            <w:r>
              <w:rPr>
                <w:rFonts w:hint="eastAsia" w:ascii="仿宋_GB2312" w:hAnsi="仿宋_GB2312" w:eastAsia="仿宋_GB2312" w:cs="仿宋_GB2312"/>
                <w:color w:val="auto"/>
                <w:sz w:val="28"/>
                <w:szCs w:val="28"/>
                <w:highlight w:val="none"/>
                <w:shd w:val="clear" w:color="auto" w:fill="auto"/>
                <w:lang w:val="en-US" w:eastAsia="zh-CN"/>
              </w:rPr>
              <w:t>承办方名称及法定代表人姓名</w:t>
            </w:r>
          </w:p>
        </w:tc>
        <w:tc>
          <w:tcPr>
            <w:tcW w:w="6555" w:type="dxa"/>
            <w:gridSpan w:val="3"/>
            <w:vAlign w:val="top"/>
          </w:tcPr>
          <w:p w14:paraId="1295F388">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r>
      <w:tr w14:paraId="3C03A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64DEDEA3">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kern w:val="2"/>
                <w:sz w:val="28"/>
                <w:szCs w:val="28"/>
                <w:highlight w:val="none"/>
                <w:shd w:val="clear" w:color="auto" w:fill="auto"/>
                <w:lang w:val="en-US" w:eastAsia="zh-CN" w:bidi="ar-SA"/>
              </w:rPr>
            </w:pPr>
            <w:r>
              <w:rPr>
                <w:rFonts w:hint="eastAsia" w:ascii="仿宋_GB2312" w:hAnsi="仿宋_GB2312" w:eastAsia="仿宋_GB2312" w:cs="仿宋_GB2312"/>
                <w:color w:val="auto"/>
                <w:sz w:val="28"/>
                <w:szCs w:val="28"/>
                <w:highlight w:val="none"/>
                <w:shd w:val="clear" w:color="auto" w:fill="auto"/>
                <w:lang w:val="en-US" w:eastAsia="zh-CN"/>
              </w:rPr>
              <w:t>承办方联系人</w:t>
            </w:r>
          </w:p>
        </w:tc>
        <w:tc>
          <w:tcPr>
            <w:tcW w:w="2739" w:type="dxa"/>
            <w:vAlign w:val="top"/>
          </w:tcPr>
          <w:p w14:paraId="09943ED0">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c>
          <w:tcPr>
            <w:tcW w:w="1459" w:type="dxa"/>
            <w:vAlign w:val="top"/>
          </w:tcPr>
          <w:p w14:paraId="669C8F93">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联系电话</w:t>
            </w:r>
          </w:p>
        </w:tc>
        <w:tc>
          <w:tcPr>
            <w:tcW w:w="2357" w:type="dxa"/>
            <w:vAlign w:val="top"/>
          </w:tcPr>
          <w:p w14:paraId="3CE154B0">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r>
      <w:tr w14:paraId="4447A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37ADC684">
            <w:pPr>
              <w:keepNext w:val="0"/>
              <w:keepLines w:val="0"/>
              <w:pageBreakBefore w:val="0"/>
              <w:widowControl w:val="0"/>
              <w:kinsoku/>
              <w:wordWrap/>
              <w:overflowPunct/>
              <w:topLinePunct w:val="0"/>
              <w:autoSpaceDE/>
              <w:autoSpaceDN/>
              <w:bidi w:val="0"/>
              <w:adjustRightInd/>
              <w:snapToGrid/>
              <w:spacing w:line="58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协办方名称及法定代表人姓名</w:t>
            </w:r>
          </w:p>
        </w:tc>
        <w:tc>
          <w:tcPr>
            <w:tcW w:w="6555" w:type="dxa"/>
            <w:gridSpan w:val="3"/>
            <w:vAlign w:val="top"/>
          </w:tcPr>
          <w:p w14:paraId="75CE8625">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r>
      <w:tr w14:paraId="268F0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2296" w:type="dxa"/>
            <w:vAlign w:val="top"/>
          </w:tcPr>
          <w:p w14:paraId="065F33FA">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lang w:val="en-US" w:eastAsia="zh-CN"/>
              </w:rPr>
              <w:t>协办方联系人</w:t>
            </w:r>
          </w:p>
        </w:tc>
        <w:tc>
          <w:tcPr>
            <w:tcW w:w="2739" w:type="dxa"/>
            <w:vAlign w:val="top"/>
          </w:tcPr>
          <w:p w14:paraId="3CB6AD6E">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c>
          <w:tcPr>
            <w:tcW w:w="1459" w:type="dxa"/>
            <w:vAlign w:val="top"/>
          </w:tcPr>
          <w:p w14:paraId="51F4837E">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联系电话</w:t>
            </w:r>
          </w:p>
        </w:tc>
        <w:tc>
          <w:tcPr>
            <w:tcW w:w="2357" w:type="dxa"/>
            <w:vAlign w:val="top"/>
          </w:tcPr>
          <w:p w14:paraId="7BD8AD6D">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color w:val="auto"/>
                <w:sz w:val="28"/>
                <w:szCs w:val="28"/>
                <w:highlight w:val="none"/>
                <w:shd w:val="clear" w:color="auto" w:fill="auto"/>
              </w:rPr>
            </w:pPr>
          </w:p>
        </w:tc>
      </w:tr>
      <w:tr w14:paraId="3C8CE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4" w:hRule="atLeast"/>
          <w:jc w:val="center"/>
        </w:trPr>
        <w:tc>
          <w:tcPr>
            <w:tcW w:w="8851" w:type="dxa"/>
            <w:gridSpan w:val="4"/>
            <w:vAlign w:val="top"/>
          </w:tcPr>
          <w:p w14:paraId="285E86DD">
            <w:pPr>
              <w:keepNext w:val="0"/>
              <w:keepLines w:val="0"/>
              <w:pageBreakBefore w:val="0"/>
              <w:kinsoku/>
              <w:wordWrap/>
              <w:overflowPunct/>
              <w:topLinePunct w:val="0"/>
              <w:autoSpaceDE/>
              <w:autoSpaceDN/>
              <w:bidi w:val="0"/>
              <w:spacing w:line="580" w:lineRule="exact"/>
              <w:textAlignment w:val="auto"/>
              <w:rPr>
                <w:rFonts w:hint="eastAsia" w:ascii="仿宋_GB2312" w:hAnsi="仿宋_GB2312" w:eastAsia="仿宋_GB2312" w:cs="仿宋_GB2312"/>
                <w:b/>
                <w:bCs/>
                <w:color w:val="auto"/>
                <w:sz w:val="28"/>
                <w:szCs w:val="28"/>
                <w:highlight w:val="none"/>
                <w:shd w:val="clear" w:color="auto" w:fill="auto"/>
                <w:lang w:val="en-US" w:eastAsia="zh-CN"/>
              </w:rPr>
            </w:pPr>
            <w:r>
              <w:rPr>
                <w:rFonts w:hint="eastAsia" w:ascii="仿宋_GB2312" w:hAnsi="仿宋_GB2312" w:eastAsia="仿宋_GB2312" w:cs="仿宋_GB2312"/>
                <w:b/>
                <w:bCs/>
                <w:color w:val="auto"/>
                <w:sz w:val="28"/>
                <w:szCs w:val="28"/>
                <w:highlight w:val="none"/>
                <w:shd w:val="clear" w:color="auto" w:fill="auto"/>
                <w:lang w:val="en-US" w:eastAsia="zh-CN"/>
              </w:rPr>
              <w:t>拟取消原因：</w:t>
            </w:r>
          </w:p>
        </w:tc>
      </w:tr>
      <w:tr w14:paraId="2B117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0" w:hRule="atLeast"/>
          <w:jc w:val="center"/>
        </w:trPr>
        <w:tc>
          <w:tcPr>
            <w:tcW w:w="8851" w:type="dxa"/>
            <w:gridSpan w:val="4"/>
            <w:vAlign w:val="top"/>
          </w:tcPr>
          <w:p w14:paraId="14298784">
            <w:pPr>
              <w:keepNext w:val="0"/>
              <w:keepLines w:val="0"/>
              <w:pageBreakBefore w:val="0"/>
              <w:widowControl w:val="0"/>
              <w:kinsoku/>
              <w:wordWrap/>
              <w:overflowPunct/>
              <w:topLinePunct w:val="0"/>
              <w:autoSpaceDE/>
              <w:autoSpaceDN/>
              <w:bidi w:val="0"/>
              <w:adjustRightInd/>
              <w:snapToGrid/>
              <w:spacing w:line="58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本申请书及所附申请材料均真实、合法，复印件与原件一致。如有不实之处，申请</w:t>
            </w:r>
            <w:r>
              <w:rPr>
                <w:rFonts w:hint="eastAsia" w:ascii="仿宋_GB2312" w:hAnsi="仿宋_GB2312" w:eastAsia="仿宋_GB2312" w:cs="仿宋_GB2312"/>
                <w:color w:val="auto"/>
                <w:sz w:val="28"/>
                <w:szCs w:val="28"/>
                <w:highlight w:val="none"/>
                <w:shd w:val="clear" w:color="auto" w:fill="auto"/>
                <w:lang w:val="en-US" w:eastAsia="zh-CN"/>
              </w:rPr>
              <w:t>单位</w:t>
            </w:r>
            <w:r>
              <w:rPr>
                <w:rFonts w:hint="eastAsia" w:ascii="仿宋_GB2312" w:hAnsi="仿宋_GB2312" w:eastAsia="仿宋_GB2312" w:cs="仿宋_GB2312"/>
                <w:color w:val="auto"/>
                <w:sz w:val="28"/>
                <w:szCs w:val="28"/>
                <w:highlight w:val="none"/>
                <w:shd w:val="clear" w:color="auto" w:fill="auto"/>
              </w:rPr>
              <w:t>承担由此造成的法律后果。</w:t>
            </w:r>
          </w:p>
          <w:p w14:paraId="15AF828B">
            <w:pPr>
              <w:keepNext w:val="0"/>
              <w:keepLines w:val="0"/>
              <w:pageBreakBefore w:val="0"/>
              <w:widowControl w:val="0"/>
              <w:kinsoku/>
              <w:wordWrap/>
              <w:overflowPunct/>
              <w:topLinePunct w:val="0"/>
              <w:autoSpaceDE/>
              <w:autoSpaceDN/>
              <w:bidi w:val="0"/>
              <w:adjustRightInd/>
              <w:snapToGrid/>
              <w:spacing w:line="58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p>
          <w:p w14:paraId="0913B48E">
            <w:pPr>
              <w:keepNext w:val="0"/>
              <w:keepLines w:val="0"/>
              <w:pageBreakBefore w:val="0"/>
              <w:widowControl w:val="0"/>
              <w:kinsoku/>
              <w:wordWrap/>
              <w:overflowPunct/>
              <w:topLinePunct w:val="0"/>
              <w:autoSpaceDE/>
              <w:autoSpaceDN/>
              <w:bidi w:val="0"/>
              <w:adjustRightInd/>
              <w:snapToGrid/>
              <w:spacing w:line="58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lang w:val="en-US" w:eastAsia="zh-CN"/>
              </w:rPr>
            </w:pPr>
            <w:r>
              <w:rPr>
                <w:rFonts w:hint="eastAsia" w:ascii="仿宋_GB2312" w:hAnsi="仿宋_GB2312" w:eastAsia="仿宋_GB2312" w:cs="仿宋_GB2312"/>
                <w:color w:val="auto"/>
                <w:sz w:val="28"/>
                <w:szCs w:val="28"/>
                <w:highlight w:val="none"/>
                <w:shd w:val="clear" w:color="auto" w:fill="auto"/>
              </w:rPr>
              <w:t xml:space="preserve">                           申请</w:t>
            </w:r>
            <w:r>
              <w:rPr>
                <w:rFonts w:hint="eastAsia" w:ascii="仿宋_GB2312" w:hAnsi="仿宋_GB2312" w:eastAsia="仿宋_GB2312" w:cs="仿宋_GB2312"/>
                <w:color w:val="auto"/>
                <w:sz w:val="28"/>
                <w:szCs w:val="28"/>
                <w:highlight w:val="none"/>
                <w:shd w:val="clear" w:color="auto" w:fill="auto"/>
                <w:lang w:val="en-US" w:eastAsia="zh-CN"/>
              </w:rPr>
              <w:t>单位（盖章）：</w:t>
            </w:r>
          </w:p>
          <w:p w14:paraId="0097EED9">
            <w:pPr>
              <w:keepNext w:val="0"/>
              <w:keepLines w:val="0"/>
              <w:pageBreakBefore w:val="0"/>
              <w:widowControl w:val="0"/>
              <w:kinsoku/>
              <w:wordWrap/>
              <w:overflowPunct/>
              <w:topLinePunct w:val="0"/>
              <w:autoSpaceDE/>
              <w:autoSpaceDN/>
              <w:bidi w:val="0"/>
              <w:adjustRightInd/>
              <w:snapToGrid/>
              <w:spacing w:line="580" w:lineRule="exact"/>
              <w:ind w:firstLine="502" w:firstLineChars="200"/>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lang w:val="en-US" w:eastAsia="zh-CN"/>
              </w:rPr>
              <w:t xml:space="preserve">                         法定代表人（签字）</w:t>
            </w:r>
            <w:r>
              <w:rPr>
                <w:rFonts w:hint="eastAsia" w:ascii="仿宋_GB2312" w:hAnsi="仿宋_GB2312" w:eastAsia="仿宋_GB2312" w:cs="仿宋_GB2312"/>
                <w:color w:val="auto"/>
                <w:sz w:val="28"/>
                <w:szCs w:val="28"/>
                <w:highlight w:val="none"/>
                <w:shd w:val="clear" w:color="auto" w:fill="auto"/>
              </w:rPr>
              <w:t>：</w:t>
            </w:r>
          </w:p>
          <w:p w14:paraId="7433575E">
            <w:pPr>
              <w:keepNext w:val="0"/>
              <w:keepLines w:val="0"/>
              <w:pageBreakBefore w:val="0"/>
              <w:widowControl w:val="0"/>
              <w:kinsoku/>
              <w:wordWrap/>
              <w:overflowPunct/>
              <w:topLinePunct w:val="0"/>
              <w:autoSpaceDE/>
              <w:autoSpaceDN/>
              <w:bidi w:val="0"/>
              <w:adjustRightInd/>
              <w:snapToGrid/>
              <w:spacing w:line="580" w:lineRule="exact"/>
              <w:jc w:val="righ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 xml:space="preserve">                                 年    月    日</w:t>
            </w:r>
          </w:p>
        </w:tc>
      </w:tr>
      <w:tr w14:paraId="224E0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5" w:hRule="atLeast"/>
          <w:jc w:val="center"/>
        </w:trPr>
        <w:tc>
          <w:tcPr>
            <w:tcW w:w="8851" w:type="dxa"/>
            <w:gridSpan w:val="4"/>
            <w:vAlign w:val="top"/>
          </w:tcPr>
          <w:p w14:paraId="1B6A6808">
            <w:pPr>
              <w:keepNext w:val="0"/>
              <w:keepLines w:val="0"/>
              <w:pageBreakBefore w:val="0"/>
              <w:widowControl/>
              <w:kinsoku/>
              <w:wordWrap/>
              <w:overflowPunct/>
              <w:topLinePunct w:val="0"/>
              <w:autoSpaceDE/>
              <w:autoSpaceDN/>
              <w:bidi w:val="0"/>
              <w:adjustRightInd/>
              <w:snapToGrid/>
              <w:spacing w:line="58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53F70D3D">
            <w:pPr>
              <w:keepNext w:val="0"/>
              <w:keepLines w:val="0"/>
              <w:pageBreakBefore w:val="0"/>
              <w:widowControl/>
              <w:kinsoku/>
              <w:wordWrap/>
              <w:overflowPunct/>
              <w:topLinePunct w:val="0"/>
              <w:autoSpaceDE/>
              <w:autoSpaceDN/>
              <w:bidi w:val="0"/>
              <w:adjustRightInd/>
              <w:snapToGrid/>
              <w:spacing w:line="580" w:lineRule="exact"/>
              <w:jc w:val="both"/>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体育</w:t>
            </w:r>
            <w:r>
              <w:rPr>
                <w:rFonts w:hint="eastAsia" w:ascii="仿宋_GB2312" w:hAnsi="仿宋_GB2312" w:eastAsia="仿宋_GB2312" w:cs="仿宋_GB2312"/>
                <w:color w:val="auto"/>
                <w:sz w:val="28"/>
                <w:szCs w:val="28"/>
                <w:highlight w:val="none"/>
                <w:shd w:val="clear" w:color="auto" w:fill="auto"/>
                <w:lang w:val="en-US" w:eastAsia="zh-CN"/>
              </w:rPr>
              <w:t>行政</w:t>
            </w:r>
            <w:r>
              <w:rPr>
                <w:rFonts w:hint="eastAsia" w:ascii="仿宋_GB2312" w:hAnsi="仿宋_GB2312" w:eastAsia="仿宋_GB2312" w:cs="仿宋_GB2312"/>
                <w:color w:val="auto"/>
                <w:sz w:val="28"/>
                <w:szCs w:val="28"/>
                <w:highlight w:val="none"/>
                <w:shd w:val="clear" w:color="auto" w:fill="auto"/>
              </w:rPr>
              <w:t>部门意见</w:t>
            </w:r>
          </w:p>
          <w:p w14:paraId="78D188BB">
            <w:pPr>
              <w:keepNext w:val="0"/>
              <w:keepLines w:val="0"/>
              <w:pageBreakBefore w:val="0"/>
              <w:widowControl/>
              <w:kinsoku/>
              <w:wordWrap/>
              <w:overflowPunct/>
              <w:topLinePunct w:val="0"/>
              <w:autoSpaceDE/>
              <w:autoSpaceDN/>
              <w:bidi w:val="0"/>
              <w:adjustRightInd/>
              <w:snapToGrid/>
              <w:spacing w:line="580" w:lineRule="exact"/>
              <w:jc w:val="left"/>
              <w:textAlignment w:val="auto"/>
              <w:rPr>
                <w:rFonts w:hint="eastAsia" w:ascii="仿宋_GB2312" w:hAnsi="仿宋_GB2312" w:eastAsia="仿宋_GB2312" w:cs="仿宋_GB2312"/>
                <w:color w:val="auto"/>
                <w:sz w:val="28"/>
                <w:szCs w:val="28"/>
                <w:highlight w:val="none"/>
                <w:shd w:val="clear" w:color="auto" w:fill="auto"/>
              </w:rPr>
            </w:pPr>
          </w:p>
          <w:p w14:paraId="5F290FCC">
            <w:pPr>
              <w:keepNext w:val="0"/>
              <w:keepLines w:val="0"/>
              <w:pageBreakBefore w:val="0"/>
              <w:widowControl/>
              <w:kinsoku/>
              <w:wordWrap/>
              <w:overflowPunct/>
              <w:topLinePunct w:val="0"/>
              <w:autoSpaceDE/>
              <w:autoSpaceDN/>
              <w:bidi w:val="0"/>
              <w:adjustRightInd/>
              <w:snapToGrid/>
              <w:spacing w:line="580" w:lineRule="exact"/>
              <w:ind w:firstLine="6275" w:firstLineChars="2500"/>
              <w:jc w:val="lef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（公章）</w:t>
            </w:r>
          </w:p>
          <w:p w14:paraId="66F9F393">
            <w:pPr>
              <w:keepNext w:val="0"/>
              <w:keepLines w:val="0"/>
              <w:pageBreakBefore w:val="0"/>
              <w:widowControl/>
              <w:kinsoku/>
              <w:wordWrap/>
              <w:overflowPunct/>
              <w:topLinePunct w:val="0"/>
              <w:autoSpaceDE/>
              <w:autoSpaceDN/>
              <w:bidi w:val="0"/>
              <w:adjustRightInd/>
              <w:snapToGrid/>
              <w:spacing w:line="580" w:lineRule="exact"/>
              <w:jc w:val="right"/>
              <w:textAlignment w:val="auto"/>
              <w:rPr>
                <w:rFonts w:hint="eastAsia" w:ascii="仿宋_GB2312" w:hAnsi="仿宋_GB2312" w:eastAsia="仿宋_GB2312" w:cs="仿宋_GB2312"/>
                <w:color w:val="auto"/>
                <w:sz w:val="28"/>
                <w:szCs w:val="28"/>
                <w:highlight w:val="none"/>
                <w:shd w:val="clear" w:color="auto" w:fill="auto"/>
              </w:rPr>
            </w:pPr>
            <w:r>
              <w:rPr>
                <w:rFonts w:hint="eastAsia" w:ascii="仿宋_GB2312" w:hAnsi="仿宋_GB2312" w:eastAsia="仿宋_GB2312" w:cs="仿宋_GB2312"/>
                <w:color w:val="auto"/>
                <w:sz w:val="28"/>
                <w:szCs w:val="28"/>
                <w:highlight w:val="none"/>
                <w:shd w:val="clear" w:color="auto" w:fill="auto"/>
              </w:rPr>
              <w:t>年   月   日</w:t>
            </w:r>
          </w:p>
        </w:tc>
      </w:tr>
    </w:tbl>
    <w:p w14:paraId="43889BDB">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黑体" w:hAnsi="黑体" w:eastAsia="黑体" w:cs="黑体"/>
          <w:color w:val="auto"/>
          <w:kern w:val="2"/>
          <w:sz w:val="32"/>
          <w:szCs w:val="32"/>
          <w:shd w:val="clear" w:color="auto" w:fill="auto"/>
          <w:lang w:val="en-US" w:eastAsia="zh-CN" w:bidi="ar-SA"/>
        </w:rPr>
      </w:pPr>
      <w:r>
        <w:rPr>
          <w:rFonts w:hint="eastAsia" w:ascii="黑体" w:hAnsi="黑体" w:eastAsia="黑体" w:cs="黑体"/>
          <w:color w:val="auto"/>
          <w:kern w:val="2"/>
          <w:sz w:val="32"/>
          <w:szCs w:val="32"/>
          <w:shd w:val="clear" w:color="auto" w:fill="auto"/>
          <w:lang w:val="en-US" w:eastAsia="zh-CN" w:bidi="ar-SA"/>
        </w:rPr>
        <w:br w:type="page"/>
      </w:r>
      <w:r>
        <w:rPr>
          <w:rFonts w:hint="eastAsia" w:ascii="黑体" w:hAnsi="黑体" w:eastAsia="黑体" w:cs="黑体"/>
          <w:color w:val="auto"/>
          <w:kern w:val="2"/>
          <w:sz w:val="32"/>
          <w:szCs w:val="32"/>
          <w:shd w:val="clear" w:color="auto" w:fill="auto"/>
          <w:lang w:val="en-US" w:eastAsia="zh-CN" w:bidi="ar-SA"/>
        </w:rPr>
        <w:t>附件2</w:t>
      </w:r>
      <w:r>
        <w:rPr>
          <w:rFonts w:hint="eastAsia" w:ascii="黑体" w:hAnsi="黑体" w:eastAsia="黑体" w:cs="黑体"/>
          <w:color w:val="auto"/>
          <w:sz w:val="32"/>
          <w:szCs w:val="40"/>
          <w:shd w:val="clear" w:color="auto" w:fill="auto"/>
          <w:lang w:val="en-US" w:eastAsia="zh-CN"/>
        </w:rPr>
        <w:t>-</w:t>
      </w:r>
      <w:r>
        <w:rPr>
          <w:rFonts w:hint="eastAsia" w:ascii="黑体" w:hAnsi="黑体" w:eastAsia="黑体" w:cs="黑体"/>
          <w:color w:val="auto"/>
          <w:kern w:val="2"/>
          <w:sz w:val="32"/>
          <w:szCs w:val="32"/>
          <w:shd w:val="clear" w:color="auto" w:fill="auto"/>
          <w:lang w:val="en-US" w:eastAsia="zh-CN" w:bidi="ar-SA"/>
        </w:rPr>
        <w:t>1</w:t>
      </w:r>
    </w:p>
    <w:p w14:paraId="364D4B66">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简体" w:hAnsi="方正小标宋简体" w:eastAsia="方正小标宋简体" w:cs="方正小标宋简体"/>
          <w:bCs/>
          <w:color w:val="auto"/>
          <w:kern w:val="0"/>
          <w:sz w:val="44"/>
          <w:szCs w:val="44"/>
          <w:shd w:val="clear" w:color="auto" w:fill="auto"/>
        </w:rPr>
      </w:pPr>
    </w:p>
    <w:p w14:paraId="360023E4">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简体" w:hAnsi="方正小标宋简体" w:eastAsia="方正小标宋简体" w:cs="方正小标宋简体"/>
          <w:bCs/>
          <w:color w:val="auto"/>
          <w:kern w:val="0"/>
          <w:sz w:val="40"/>
          <w:szCs w:val="40"/>
          <w:shd w:val="clear" w:color="auto" w:fill="auto"/>
          <w:lang w:eastAsia="zh-CN"/>
        </w:rPr>
      </w:pPr>
      <w:r>
        <w:rPr>
          <w:rFonts w:hint="eastAsia" w:ascii="方正小标宋简体" w:hAnsi="方正小标宋简体" w:eastAsia="方正小标宋简体" w:cs="方正小标宋简体"/>
          <w:bCs/>
          <w:color w:val="auto"/>
          <w:kern w:val="0"/>
          <w:sz w:val="40"/>
          <w:szCs w:val="40"/>
          <w:shd w:val="clear" w:color="auto" w:fill="auto"/>
        </w:rPr>
        <w:t>关于</w:t>
      </w:r>
      <w:r>
        <w:rPr>
          <w:rFonts w:hint="eastAsia" w:ascii="方正小标宋简体" w:hAnsi="方正小标宋简体" w:eastAsia="方正小标宋简体" w:cs="方正小标宋简体"/>
          <w:bCs/>
          <w:color w:val="auto"/>
          <w:kern w:val="0"/>
          <w:sz w:val="40"/>
          <w:szCs w:val="40"/>
          <w:shd w:val="clear" w:color="auto" w:fill="auto"/>
          <w:lang w:eastAsia="zh-CN"/>
        </w:rPr>
        <w:t>同意举办</w:t>
      </w:r>
      <w:r>
        <w:rPr>
          <w:rFonts w:hint="eastAsia" w:ascii="方正小标宋简体" w:hAnsi="方正小标宋简体" w:eastAsia="方正小标宋简体" w:cs="方正小标宋简体"/>
          <w:bCs/>
          <w:color w:val="auto"/>
          <w:kern w:val="0"/>
          <w:sz w:val="40"/>
          <w:szCs w:val="40"/>
          <w:shd w:val="clear" w:color="auto" w:fill="auto"/>
        </w:rPr>
        <w:t>××</w:t>
      </w:r>
      <w:r>
        <w:rPr>
          <w:rFonts w:hint="eastAsia" w:ascii="方正小标宋简体" w:hAnsi="方正小标宋简体" w:eastAsia="方正小标宋简体" w:cs="方正小标宋简体"/>
          <w:bCs/>
          <w:color w:val="auto"/>
          <w:kern w:val="0"/>
          <w:sz w:val="40"/>
          <w:szCs w:val="40"/>
          <w:shd w:val="clear" w:color="auto" w:fill="auto"/>
          <w:lang w:eastAsia="zh-CN"/>
        </w:rPr>
        <w:t>赛事活动</w:t>
      </w:r>
      <w:r>
        <w:rPr>
          <w:rFonts w:hint="eastAsia" w:ascii="方正小标宋简体" w:hAnsi="方正小标宋简体" w:eastAsia="方正小标宋简体" w:cs="方正小标宋简体"/>
          <w:bCs/>
          <w:color w:val="auto"/>
          <w:kern w:val="0"/>
          <w:sz w:val="40"/>
          <w:szCs w:val="40"/>
          <w:shd w:val="clear" w:color="auto" w:fill="auto"/>
        </w:rPr>
        <w:t>的</w:t>
      </w:r>
      <w:r>
        <w:rPr>
          <w:rFonts w:hint="eastAsia" w:ascii="方正小标宋简体" w:hAnsi="方正小标宋简体" w:eastAsia="方正小标宋简体" w:cs="方正小标宋简体"/>
          <w:bCs/>
          <w:color w:val="auto"/>
          <w:kern w:val="0"/>
          <w:sz w:val="40"/>
          <w:szCs w:val="40"/>
          <w:shd w:val="clear" w:color="auto" w:fill="auto"/>
          <w:lang w:eastAsia="zh-CN"/>
        </w:rPr>
        <w:t>决定</w:t>
      </w:r>
    </w:p>
    <w:p w14:paraId="0C58181B">
      <w:pPr>
        <w:widowControl/>
        <w:spacing w:line="510" w:lineRule="exact"/>
        <w:jc w:val="center"/>
        <w:rPr>
          <w:rFonts w:ascii="仿宋_GB2312" w:hAnsi="宋体" w:eastAsia="仿宋_GB2312" w:cs="宋体"/>
          <w:color w:val="auto"/>
          <w:kern w:val="0"/>
          <w:sz w:val="32"/>
          <w:szCs w:val="32"/>
          <w:shd w:val="clear" w:color="auto" w:fill="auto"/>
        </w:rPr>
      </w:pPr>
      <w:r>
        <w:rPr>
          <w:rFonts w:hint="eastAsia" w:ascii="楷体_GB2312" w:hAnsi="楷体_GB2312" w:eastAsia="楷体_GB2312" w:cs="楷体_GB2312"/>
          <w:color w:val="auto"/>
          <w:kern w:val="0"/>
          <w:sz w:val="32"/>
          <w:szCs w:val="32"/>
          <w:shd w:val="clear" w:color="auto" w:fill="auto"/>
          <w:lang w:eastAsia="zh-CN" w:bidi="ar"/>
        </w:rPr>
        <w:t>（样本）</w:t>
      </w:r>
    </w:p>
    <w:p w14:paraId="7B05E388">
      <w:pPr>
        <w:keepNext w:val="0"/>
        <w:keepLines w:val="0"/>
        <w:pageBreakBefore w:val="0"/>
        <w:widowControl w:val="0"/>
        <w:kinsoku/>
        <w:wordWrap/>
        <w:overflowPunct/>
        <w:topLinePunct w:val="0"/>
        <w:autoSpaceDE/>
        <w:autoSpaceDN/>
        <w:bidi w:val="0"/>
        <w:adjustRightInd/>
        <w:snapToGrid/>
        <w:spacing w:line="580" w:lineRule="exact"/>
        <w:ind w:firstLine="582" w:firstLineChars="200"/>
        <w:jc w:val="left"/>
        <w:textAlignment w:val="auto"/>
        <w:outlineLvl w:val="9"/>
        <w:rPr>
          <w:rFonts w:hint="eastAsia" w:ascii="仿宋_GB2312" w:hAnsi="仿宋_GB2312" w:eastAsia="仿宋_GB2312" w:cs="仿宋_GB2312"/>
          <w:color w:val="auto"/>
          <w:kern w:val="0"/>
          <w:sz w:val="32"/>
          <w:szCs w:val="32"/>
          <w:shd w:val="clear" w:color="auto" w:fill="auto"/>
        </w:rPr>
      </w:pPr>
    </w:p>
    <w:p w14:paraId="037249AD">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w:t>
      </w:r>
      <w:r>
        <w:rPr>
          <w:rFonts w:hint="eastAsia" w:ascii="仿宋_GB2312" w:hAnsi="仿宋_GB2312" w:eastAsia="仿宋_GB2312" w:cs="仿宋_GB2312"/>
          <w:color w:val="auto"/>
          <w:sz w:val="32"/>
          <w:szCs w:val="32"/>
          <w:shd w:val="clear" w:color="auto" w:fill="auto"/>
          <w:lang w:eastAsia="zh-CN"/>
        </w:rPr>
        <w:t>（申请单位）</w:t>
      </w:r>
      <w:r>
        <w:rPr>
          <w:rFonts w:hint="eastAsia" w:ascii="仿宋_GB2312" w:hAnsi="仿宋_GB2312" w:eastAsia="仿宋_GB2312" w:cs="仿宋_GB2312"/>
          <w:color w:val="auto"/>
          <w:sz w:val="32"/>
          <w:szCs w:val="32"/>
          <w:shd w:val="clear" w:color="auto" w:fill="auto"/>
        </w:rPr>
        <w:t>：</w:t>
      </w:r>
    </w:p>
    <w:p w14:paraId="48355DDC">
      <w:pPr>
        <w:keepNext w:val="0"/>
        <w:keepLines w:val="0"/>
        <w:pageBreakBefore w:val="0"/>
        <w:widowControl w:val="0"/>
        <w:kinsoku/>
        <w:wordWrap/>
        <w:overflowPunct/>
        <w:topLinePunct w:val="0"/>
        <w:autoSpaceDE/>
        <w:autoSpaceDN/>
        <w:bidi w:val="0"/>
        <w:adjustRightInd/>
        <w:snapToGrid/>
        <w:spacing w:line="600" w:lineRule="exact"/>
        <w:ind w:right="0" w:firstLine="582" w:firstLineChars="200"/>
        <w:textAlignment w:val="auto"/>
        <w:outlineLvl w:val="9"/>
        <w:rPr>
          <w:rFonts w:hint="eastAsia" w:ascii="仿宋_GB2312" w:hAnsi="仿宋_GB2312" w:eastAsia="仿宋_GB2312" w:cs="仿宋_GB2312"/>
          <w:color w:val="auto"/>
          <w:kern w:val="0"/>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rPr>
        <w:t>根据《中华人民共和国体育法》《体育赛事活动管理办法》规定，</w:t>
      </w:r>
      <w:r>
        <w:rPr>
          <w:rFonts w:hint="eastAsia" w:ascii="仿宋_GB2312" w:hAnsi="仿宋_GB2312" w:eastAsia="仿宋_GB2312" w:cs="仿宋_GB2312"/>
          <w:color w:val="auto"/>
          <w:sz w:val="32"/>
          <w:szCs w:val="32"/>
          <w:shd w:val="clear" w:color="auto" w:fill="auto"/>
          <w:lang w:eastAsia="zh-CN"/>
        </w:rPr>
        <w:t>你单位申请</w:t>
      </w:r>
      <w:r>
        <w:rPr>
          <w:rFonts w:hint="eastAsia" w:ascii="仿宋_GB2312" w:hAnsi="仿宋_GB2312" w:eastAsia="仿宋_GB2312" w:cs="仿宋_GB2312"/>
          <w:color w:val="auto"/>
          <w:kern w:val="0"/>
          <w:sz w:val="32"/>
          <w:szCs w:val="32"/>
          <w:shd w:val="clear" w:color="auto" w:fill="auto"/>
          <w:lang w:eastAsia="zh-CN"/>
        </w:rPr>
        <w:t>于</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年</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月</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日在</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举办</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赛事活动，规模</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w:t>
      </w:r>
      <w:r>
        <w:rPr>
          <w:rFonts w:hint="eastAsia" w:ascii="仿宋_GB2312" w:hAnsi="仿宋_GB2312" w:eastAsia="仿宋_GB2312" w:cs="仿宋_GB2312"/>
          <w:color w:val="auto"/>
          <w:kern w:val="0"/>
          <w:sz w:val="32"/>
          <w:szCs w:val="32"/>
          <w:shd w:val="clear" w:color="auto" w:fill="auto"/>
          <w:lang w:val="en-US" w:eastAsia="zh-CN"/>
        </w:rPr>
        <w:t>赛事活动主办方为</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,承办方为</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，协办方为</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，具体负责人为</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w:t>
      </w:r>
      <w:r>
        <w:rPr>
          <w:rFonts w:hint="eastAsia" w:ascii="仿宋_GB2312" w:hAnsi="仿宋_GB2312" w:eastAsia="仿宋_GB2312" w:cs="仿宋_GB2312"/>
          <w:color w:val="auto"/>
          <w:sz w:val="32"/>
          <w:szCs w:val="32"/>
          <w:shd w:val="clear" w:color="auto" w:fill="auto"/>
        </w:rPr>
        <w:t>经</w:t>
      </w:r>
      <w:r>
        <w:rPr>
          <w:rFonts w:hint="eastAsia" w:ascii="仿宋_GB2312" w:hAnsi="仿宋_GB2312" w:eastAsia="仿宋_GB2312" w:cs="仿宋_GB2312"/>
          <w:color w:val="auto"/>
          <w:sz w:val="32"/>
          <w:szCs w:val="32"/>
          <w:shd w:val="clear" w:color="auto" w:fill="auto"/>
          <w:lang w:eastAsia="zh-CN"/>
        </w:rPr>
        <w:t>实地核查</w:t>
      </w:r>
      <w:r>
        <w:rPr>
          <w:rFonts w:hint="eastAsia" w:ascii="仿宋_GB2312" w:hAnsi="仿宋_GB2312" w:eastAsia="仿宋_GB2312" w:cs="仿宋_GB2312"/>
          <w:color w:val="auto"/>
          <w:sz w:val="32"/>
          <w:szCs w:val="32"/>
          <w:shd w:val="clear" w:color="auto" w:fill="auto"/>
        </w:rPr>
        <w:t>，</w:t>
      </w:r>
      <w:r>
        <w:rPr>
          <w:rFonts w:hint="eastAsia" w:eastAsia="仿宋_GB2312"/>
          <w:color w:val="auto"/>
          <w:sz w:val="32"/>
          <w:szCs w:val="32"/>
          <w:shd w:val="clear" w:color="auto" w:fill="auto"/>
          <w:lang w:val="en-US" w:eastAsia="zh-CN"/>
        </w:rPr>
        <w:t>符合赛事举办许可条件，</w:t>
      </w:r>
      <w:r>
        <w:rPr>
          <w:rFonts w:hint="eastAsia" w:ascii="仿宋_GB2312" w:hAnsi="仿宋_GB2312" w:eastAsia="仿宋_GB2312" w:cs="仿宋_GB2312"/>
          <w:color w:val="auto"/>
          <w:sz w:val="32"/>
          <w:szCs w:val="32"/>
          <w:shd w:val="clear" w:color="auto" w:fill="auto"/>
          <w:lang w:eastAsia="zh-CN"/>
        </w:rPr>
        <w:t>予以批准，</w:t>
      </w:r>
      <w:r>
        <w:rPr>
          <w:rFonts w:hint="eastAsia" w:ascii="仿宋_GB2312" w:hAnsi="仿宋_GB2312" w:eastAsia="仿宋_GB2312" w:cs="仿宋_GB2312"/>
          <w:color w:val="auto"/>
          <w:kern w:val="0"/>
          <w:sz w:val="32"/>
          <w:szCs w:val="32"/>
          <w:shd w:val="clear" w:color="auto" w:fill="auto"/>
          <w:lang w:val="en-US" w:eastAsia="zh-CN"/>
        </w:rPr>
        <w:t>请认真做好赛事活动的组织保障工作。</w:t>
      </w:r>
    </w:p>
    <w:p w14:paraId="50C52D3B">
      <w:pPr>
        <w:keepNext w:val="0"/>
        <w:keepLines w:val="0"/>
        <w:pageBreakBefore w:val="0"/>
        <w:widowControl w:val="0"/>
        <w:kinsoku/>
        <w:wordWrap/>
        <w:overflowPunct/>
        <w:topLinePunct w:val="0"/>
        <w:autoSpaceDE/>
        <w:autoSpaceDN/>
        <w:bidi w:val="0"/>
        <w:adjustRightInd/>
        <w:snapToGrid/>
        <w:spacing w:line="600" w:lineRule="exact"/>
        <w:ind w:right="0" w:firstLine="582" w:firstLineChars="200"/>
        <w:textAlignment w:val="auto"/>
        <w:outlineLvl w:val="9"/>
        <w:rPr>
          <w:rFonts w:hint="eastAsia" w:ascii="仿宋_GB2312" w:hAnsi="仿宋_GB2312" w:eastAsia="仿宋_GB2312" w:cs="仿宋_GB2312"/>
          <w:color w:val="auto"/>
          <w:kern w:val="0"/>
          <w:sz w:val="32"/>
          <w:szCs w:val="32"/>
          <w:shd w:val="clear" w:color="auto" w:fill="auto"/>
          <w:lang w:eastAsia="zh-CN"/>
        </w:rPr>
      </w:pPr>
      <w:r>
        <w:rPr>
          <w:rFonts w:hint="eastAsia" w:ascii="仿宋_GB2312" w:hAnsi="仿宋_GB2312" w:eastAsia="仿宋_GB2312" w:cs="仿宋_GB2312"/>
          <w:color w:val="auto"/>
          <w:kern w:val="0"/>
          <w:sz w:val="32"/>
          <w:szCs w:val="32"/>
          <w:shd w:val="clear" w:color="auto" w:fill="auto"/>
          <w:lang w:eastAsia="zh-CN"/>
        </w:rPr>
        <w:t>特此批复。</w:t>
      </w:r>
    </w:p>
    <w:p w14:paraId="54BDE9CA">
      <w:pPr>
        <w:keepNext w:val="0"/>
        <w:keepLines w:val="0"/>
        <w:pageBreakBefore w:val="0"/>
        <w:widowControl w:val="0"/>
        <w:kinsoku/>
        <w:wordWrap/>
        <w:overflowPunct/>
        <w:topLinePunct w:val="0"/>
        <w:autoSpaceDE/>
        <w:autoSpaceDN/>
        <w:bidi w:val="0"/>
        <w:adjustRightInd/>
        <w:snapToGrid/>
        <w:spacing w:line="600" w:lineRule="exact"/>
        <w:ind w:left="0" w:right="0" w:firstLine="582" w:firstLineChars="200"/>
        <w:textAlignment w:val="auto"/>
        <w:outlineLvl w:val="9"/>
        <w:rPr>
          <w:rFonts w:hint="eastAsia" w:ascii="仿宋_GB2312" w:hAnsi="仿宋_GB2312" w:eastAsia="仿宋_GB2312" w:cs="仿宋_GB2312"/>
          <w:color w:val="auto"/>
          <w:kern w:val="0"/>
          <w:sz w:val="32"/>
          <w:szCs w:val="32"/>
          <w:shd w:val="clear" w:color="auto" w:fill="auto"/>
        </w:rPr>
      </w:pPr>
    </w:p>
    <w:p w14:paraId="47993982">
      <w:pPr>
        <w:keepNext w:val="0"/>
        <w:keepLines w:val="0"/>
        <w:pageBreakBefore w:val="0"/>
        <w:widowControl w:val="0"/>
        <w:kinsoku/>
        <w:wordWrap/>
        <w:overflowPunct/>
        <w:topLinePunct w:val="0"/>
        <w:autoSpaceDE/>
        <w:autoSpaceDN/>
        <w:bidi w:val="0"/>
        <w:adjustRightInd/>
        <w:snapToGrid/>
        <w:spacing w:line="600" w:lineRule="exact"/>
        <w:ind w:left="0" w:right="0" w:firstLine="582" w:firstLineChars="200"/>
        <w:textAlignment w:val="auto"/>
        <w:outlineLvl w:val="9"/>
        <w:rPr>
          <w:rFonts w:hint="eastAsia" w:ascii="仿宋_GB2312" w:hAnsi="仿宋_GB2312" w:eastAsia="仿宋_GB2312" w:cs="仿宋_GB2312"/>
          <w:color w:val="auto"/>
          <w:kern w:val="0"/>
          <w:sz w:val="32"/>
          <w:szCs w:val="32"/>
          <w:shd w:val="clear" w:color="auto" w:fill="auto"/>
        </w:rPr>
      </w:pPr>
    </w:p>
    <w:p w14:paraId="7EF0BC94">
      <w:pPr>
        <w:keepNext w:val="0"/>
        <w:keepLines w:val="0"/>
        <w:pageBreakBefore w:val="0"/>
        <w:widowControl w:val="0"/>
        <w:kinsoku/>
        <w:wordWrap/>
        <w:overflowPunct/>
        <w:topLinePunct w:val="0"/>
        <w:autoSpaceDE/>
        <w:autoSpaceDN/>
        <w:bidi w:val="0"/>
        <w:adjustRightInd/>
        <w:snapToGrid/>
        <w:spacing w:line="600" w:lineRule="exact"/>
        <w:ind w:left="0" w:leftChars="0" w:right="0" w:firstLine="4365" w:firstLineChars="1500"/>
        <w:jc w:val="center"/>
        <w:textAlignment w:val="auto"/>
        <w:outlineLvl w:val="9"/>
        <w:rPr>
          <w:rFonts w:hint="eastAsia" w:ascii="仿宋_GB2312" w:hAnsi="仿宋_GB2312" w:eastAsia="仿宋_GB2312" w:cs="仿宋_GB2312"/>
          <w:color w:val="auto"/>
          <w:kern w:val="0"/>
          <w:sz w:val="32"/>
          <w:szCs w:val="32"/>
          <w:shd w:val="clear" w:color="auto" w:fill="auto"/>
        </w:rPr>
      </w:pP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体育</w:t>
      </w:r>
      <w:r>
        <w:rPr>
          <w:rFonts w:hint="eastAsia" w:ascii="仿宋_GB2312" w:hAnsi="仿宋_GB2312" w:eastAsia="仿宋_GB2312" w:cs="仿宋_GB2312"/>
          <w:color w:val="auto"/>
          <w:kern w:val="0"/>
          <w:sz w:val="32"/>
          <w:szCs w:val="32"/>
          <w:shd w:val="clear" w:color="auto" w:fill="auto"/>
        </w:rPr>
        <w:t>局</w:t>
      </w:r>
    </w:p>
    <w:p w14:paraId="12E55D38">
      <w:pPr>
        <w:keepNext w:val="0"/>
        <w:keepLines w:val="0"/>
        <w:pageBreakBefore w:val="0"/>
        <w:widowControl w:val="0"/>
        <w:kinsoku/>
        <w:wordWrap/>
        <w:overflowPunct/>
        <w:topLinePunct w:val="0"/>
        <w:autoSpaceDE/>
        <w:autoSpaceDN/>
        <w:bidi w:val="0"/>
        <w:adjustRightInd/>
        <w:snapToGrid/>
        <w:spacing w:line="600" w:lineRule="exact"/>
        <w:ind w:firstLine="4365" w:firstLineChars="1500"/>
        <w:jc w:val="center"/>
        <w:textAlignment w:val="auto"/>
        <w:outlineLvl w:val="9"/>
        <w:rPr>
          <w:rFonts w:hint="eastAsia" w:ascii="仿宋_GB2312" w:hAnsi="仿宋_GB2312" w:eastAsia="仿宋_GB2312" w:cs="仿宋_GB2312"/>
          <w:color w:val="auto"/>
          <w:kern w:val="0"/>
          <w:sz w:val="32"/>
          <w:szCs w:val="32"/>
          <w:shd w:val="clear" w:color="auto" w:fill="auto"/>
        </w:rPr>
      </w:pPr>
      <w:r>
        <w:rPr>
          <w:rFonts w:hint="eastAsia" w:ascii="仿宋_GB2312" w:hAnsi="仿宋_GB2312" w:eastAsia="仿宋_GB2312" w:cs="仿宋_GB2312"/>
          <w:color w:val="auto"/>
          <w:kern w:val="0"/>
          <w:sz w:val="32"/>
          <w:szCs w:val="32"/>
          <w:shd w:val="clear" w:color="auto" w:fill="auto"/>
        </w:rPr>
        <w:t>20××年×月××日</w:t>
      </w:r>
    </w:p>
    <w:p w14:paraId="7F6C0EAE">
      <w:pPr>
        <w:keepNext w:val="0"/>
        <w:keepLines w:val="0"/>
        <w:pageBreakBefore w:val="0"/>
        <w:widowControl w:val="0"/>
        <w:kinsoku/>
        <w:wordWrap/>
        <w:overflowPunct/>
        <w:topLinePunct w:val="0"/>
        <w:autoSpaceDE/>
        <w:autoSpaceDN/>
        <w:bidi w:val="0"/>
        <w:adjustRightInd/>
        <w:snapToGrid/>
        <w:spacing w:line="580" w:lineRule="exact"/>
        <w:ind w:firstLine="4074" w:firstLineChars="1400"/>
        <w:textAlignment w:val="auto"/>
        <w:outlineLvl w:val="9"/>
        <w:rPr>
          <w:rFonts w:hint="eastAsia" w:ascii="仿宋_GB2312" w:hAnsi="仿宋_GB2312" w:eastAsia="仿宋_GB2312" w:cs="仿宋_GB2312"/>
          <w:color w:val="auto"/>
          <w:kern w:val="0"/>
          <w:sz w:val="32"/>
          <w:szCs w:val="32"/>
          <w:shd w:val="clear" w:color="auto" w:fill="auto"/>
        </w:rPr>
      </w:pPr>
    </w:p>
    <w:p w14:paraId="2BC4A22C">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黑体" w:hAnsi="黑体" w:eastAsia="黑体" w:cs="黑体"/>
          <w:color w:val="auto"/>
          <w:kern w:val="2"/>
          <w:sz w:val="32"/>
          <w:szCs w:val="32"/>
          <w:shd w:val="clear" w:color="auto" w:fill="auto"/>
          <w:lang w:val="en-US" w:eastAsia="zh-CN" w:bidi="ar-SA"/>
        </w:rPr>
      </w:pPr>
      <w:r>
        <w:rPr>
          <w:rFonts w:hint="eastAsia" w:ascii="黑体" w:hAnsi="黑体" w:eastAsia="黑体" w:cs="黑体"/>
          <w:color w:val="auto"/>
          <w:kern w:val="2"/>
          <w:sz w:val="32"/>
          <w:szCs w:val="32"/>
          <w:shd w:val="clear" w:color="auto" w:fill="auto"/>
          <w:lang w:val="en-US" w:eastAsia="zh-CN" w:bidi="ar-SA"/>
        </w:rPr>
        <w:br w:type="page"/>
      </w:r>
      <w:r>
        <w:rPr>
          <w:rFonts w:hint="eastAsia" w:ascii="黑体" w:hAnsi="黑体" w:eastAsia="黑体" w:cs="黑体"/>
          <w:color w:val="auto"/>
          <w:kern w:val="2"/>
          <w:sz w:val="32"/>
          <w:szCs w:val="32"/>
          <w:shd w:val="clear" w:color="auto" w:fill="auto"/>
          <w:lang w:val="en-US" w:eastAsia="zh-CN" w:bidi="ar-SA"/>
        </w:rPr>
        <w:t>附件2</w:t>
      </w:r>
      <w:r>
        <w:rPr>
          <w:rFonts w:hint="eastAsia" w:ascii="黑体" w:hAnsi="黑体" w:eastAsia="黑体" w:cs="黑体"/>
          <w:color w:val="auto"/>
          <w:sz w:val="32"/>
          <w:szCs w:val="40"/>
          <w:shd w:val="clear" w:color="auto" w:fill="auto"/>
          <w:lang w:val="en-US" w:eastAsia="zh-CN"/>
        </w:rPr>
        <w:t>-</w:t>
      </w:r>
      <w:r>
        <w:rPr>
          <w:rFonts w:hint="eastAsia" w:ascii="黑体" w:hAnsi="黑体" w:eastAsia="黑体" w:cs="黑体"/>
          <w:color w:val="auto"/>
          <w:kern w:val="2"/>
          <w:sz w:val="32"/>
          <w:szCs w:val="32"/>
          <w:shd w:val="clear" w:color="auto" w:fill="auto"/>
          <w:lang w:val="en-US" w:eastAsia="zh-CN" w:bidi="ar-SA"/>
        </w:rPr>
        <w:t>2</w:t>
      </w:r>
    </w:p>
    <w:p w14:paraId="5CA6BF88">
      <w:pPr>
        <w:widowControl/>
        <w:spacing w:line="510" w:lineRule="exact"/>
        <w:jc w:val="center"/>
        <w:rPr>
          <w:rFonts w:hint="eastAsia" w:ascii="方正小标宋简体" w:hAnsi="宋体" w:eastAsia="方正小标宋简体" w:cs="宋体"/>
          <w:bCs/>
          <w:color w:val="auto"/>
          <w:kern w:val="0"/>
          <w:sz w:val="44"/>
          <w:szCs w:val="44"/>
          <w:shd w:val="clear" w:color="auto" w:fill="auto"/>
        </w:rPr>
      </w:pPr>
    </w:p>
    <w:p w14:paraId="6AC283B9">
      <w:pPr>
        <w:widowControl/>
        <w:spacing w:line="510" w:lineRule="exact"/>
        <w:jc w:val="center"/>
        <w:rPr>
          <w:rFonts w:hint="eastAsia" w:ascii="方正小标宋简体" w:hAnsi="宋体" w:eastAsia="方正小标宋简体" w:cs="宋体"/>
          <w:bCs/>
          <w:color w:val="auto"/>
          <w:kern w:val="0"/>
          <w:sz w:val="40"/>
          <w:szCs w:val="40"/>
          <w:shd w:val="clear" w:color="auto" w:fill="auto"/>
        </w:rPr>
      </w:pPr>
      <w:r>
        <w:rPr>
          <w:rFonts w:hint="eastAsia" w:ascii="方正小标宋简体" w:hAnsi="宋体" w:eastAsia="方正小标宋简体" w:cs="宋体"/>
          <w:bCs/>
          <w:color w:val="auto"/>
          <w:kern w:val="0"/>
          <w:sz w:val="40"/>
          <w:szCs w:val="40"/>
          <w:shd w:val="clear" w:color="auto" w:fill="auto"/>
        </w:rPr>
        <w:t>关于</w:t>
      </w:r>
      <w:r>
        <w:rPr>
          <w:rFonts w:hint="eastAsia" w:ascii="方正小标宋简体" w:hAnsi="宋体" w:eastAsia="方正小标宋简体" w:cs="宋体"/>
          <w:bCs/>
          <w:color w:val="auto"/>
          <w:kern w:val="0"/>
          <w:sz w:val="40"/>
          <w:szCs w:val="40"/>
          <w:shd w:val="clear" w:color="auto" w:fill="auto"/>
          <w:lang w:val="en-US" w:eastAsia="zh-CN"/>
        </w:rPr>
        <w:t>不</w:t>
      </w:r>
      <w:r>
        <w:rPr>
          <w:rFonts w:hint="eastAsia" w:ascii="方正小标宋简体" w:hAnsi="宋体" w:eastAsia="方正小标宋简体" w:cs="宋体"/>
          <w:bCs/>
          <w:color w:val="auto"/>
          <w:kern w:val="0"/>
          <w:sz w:val="40"/>
          <w:szCs w:val="40"/>
          <w:shd w:val="clear" w:color="auto" w:fill="auto"/>
        </w:rPr>
        <w:t>同意举办××赛事活动的决定</w:t>
      </w:r>
    </w:p>
    <w:p w14:paraId="3275CCF9">
      <w:pPr>
        <w:widowControl/>
        <w:spacing w:line="510" w:lineRule="exact"/>
        <w:jc w:val="center"/>
        <w:rPr>
          <w:rFonts w:ascii="仿宋_GB2312" w:hAnsi="宋体" w:eastAsia="仿宋_GB2312" w:cs="宋体"/>
          <w:color w:val="auto"/>
          <w:kern w:val="0"/>
          <w:sz w:val="32"/>
          <w:szCs w:val="32"/>
          <w:shd w:val="clear" w:color="auto" w:fill="auto"/>
        </w:rPr>
      </w:pPr>
      <w:r>
        <w:rPr>
          <w:rFonts w:hint="eastAsia" w:ascii="楷体_GB2312" w:hAnsi="楷体_GB2312" w:eastAsia="楷体_GB2312" w:cs="楷体_GB2312"/>
          <w:color w:val="auto"/>
          <w:kern w:val="0"/>
          <w:sz w:val="32"/>
          <w:szCs w:val="32"/>
          <w:shd w:val="clear" w:color="auto" w:fill="auto"/>
          <w:lang w:eastAsia="zh-CN" w:bidi="ar"/>
        </w:rPr>
        <w:t>（样本）</w:t>
      </w:r>
    </w:p>
    <w:p w14:paraId="279C172E">
      <w:pPr>
        <w:widowControl/>
        <w:spacing w:line="510" w:lineRule="exact"/>
        <w:ind w:firstLine="582" w:firstLineChars="200"/>
        <w:jc w:val="left"/>
        <w:rPr>
          <w:rFonts w:ascii="仿宋_GB2312" w:hAnsi="宋体" w:eastAsia="仿宋_GB2312" w:cs="宋体"/>
          <w:color w:val="auto"/>
          <w:kern w:val="0"/>
          <w:sz w:val="32"/>
          <w:szCs w:val="32"/>
          <w:shd w:val="clear" w:color="auto" w:fill="auto"/>
        </w:rPr>
      </w:pPr>
    </w:p>
    <w:p w14:paraId="5C35D46A">
      <w:pPr>
        <w:spacing w:line="360" w:lineRule="auto"/>
        <w:rPr>
          <w:rFonts w:eastAsia="仿宋_GB2312"/>
          <w:color w:val="auto"/>
          <w:sz w:val="32"/>
          <w:szCs w:val="32"/>
          <w:shd w:val="clear" w:color="auto" w:fill="auto"/>
        </w:rPr>
      </w:pPr>
      <w:r>
        <w:rPr>
          <w:rFonts w:hint="eastAsia" w:eastAsia="仿宋_GB2312"/>
          <w:color w:val="auto"/>
          <w:sz w:val="32"/>
          <w:szCs w:val="32"/>
          <w:shd w:val="clear" w:color="auto" w:fill="auto"/>
        </w:rPr>
        <w:t>×××（申请单位）：</w:t>
      </w:r>
    </w:p>
    <w:p w14:paraId="21F57B1A">
      <w:pPr>
        <w:widowControl/>
        <w:spacing w:line="450" w:lineRule="atLeast"/>
        <w:ind w:right="105" w:firstLine="582" w:firstLineChars="200"/>
        <w:rPr>
          <w:rFonts w:hint="eastAsia" w:ascii="仿宋_GB2312" w:hAnsi="宋体" w:eastAsia="仿宋_GB2312" w:cs="宋体"/>
          <w:color w:val="auto"/>
          <w:kern w:val="0"/>
          <w:sz w:val="32"/>
          <w:szCs w:val="32"/>
          <w:shd w:val="clear" w:color="auto" w:fill="auto"/>
        </w:rPr>
      </w:pPr>
      <w:r>
        <w:rPr>
          <w:rFonts w:hint="eastAsia" w:eastAsia="仿宋_GB2312"/>
          <w:color w:val="auto"/>
          <w:sz w:val="32"/>
          <w:szCs w:val="32"/>
          <w:shd w:val="clear" w:color="auto" w:fill="auto"/>
        </w:rPr>
        <w:t>你单位申请</w:t>
      </w:r>
      <w:r>
        <w:rPr>
          <w:rFonts w:hint="eastAsia" w:ascii="仿宋_GB2312" w:hAnsi="宋体" w:eastAsia="仿宋_GB2312" w:cs="宋体"/>
          <w:color w:val="auto"/>
          <w:kern w:val="0"/>
          <w:sz w:val="32"/>
          <w:szCs w:val="32"/>
          <w:shd w:val="clear" w:color="auto" w:fill="auto"/>
        </w:rPr>
        <w:t>于××年××月××日在××举办××赛事活动，赛事活动主办方为××,承办方为××，协办方为××，具体负责人为××。</w:t>
      </w:r>
      <w:r>
        <w:rPr>
          <w:rFonts w:hint="eastAsia" w:eastAsia="仿宋_GB2312"/>
          <w:color w:val="auto"/>
          <w:sz w:val="32"/>
          <w:szCs w:val="32"/>
          <w:shd w:val="clear" w:color="auto" w:fill="auto"/>
        </w:rPr>
        <w:t>根据《中华人民共</w:t>
      </w:r>
      <w:r>
        <w:rPr>
          <w:rFonts w:hint="eastAsia" w:ascii="仿宋_GB2312" w:hAnsi="仿宋_GB2312" w:eastAsia="仿宋_GB2312" w:cs="仿宋_GB2312"/>
          <w:color w:val="auto"/>
          <w:sz w:val="32"/>
          <w:szCs w:val="32"/>
          <w:shd w:val="clear" w:color="auto" w:fill="auto"/>
        </w:rPr>
        <w:t>和国体育法》</w:t>
      </w:r>
      <w:r>
        <w:rPr>
          <w:rFonts w:hint="eastAsia" w:ascii="仿宋_GB2312" w:hAnsi="仿宋_GB2312" w:eastAsia="仿宋_GB2312" w:cs="仿宋_GB2312"/>
          <w:color w:val="auto"/>
          <w:sz w:val="32"/>
          <w:szCs w:val="32"/>
          <w:shd w:val="clear" w:color="auto" w:fill="auto"/>
          <w:lang w:eastAsia="zh-CN"/>
        </w:rPr>
        <w:t>第一百零六条、</w:t>
      </w:r>
      <w:r>
        <w:rPr>
          <w:rFonts w:hint="eastAsia" w:ascii="仿宋_GB2312" w:hAnsi="仿宋_GB2312" w:eastAsia="仿宋_GB2312" w:cs="仿宋_GB2312"/>
          <w:color w:val="auto"/>
          <w:sz w:val="32"/>
          <w:szCs w:val="32"/>
          <w:shd w:val="clear" w:color="auto" w:fill="auto"/>
        </w:rPr>
        <w:t>《体育赛事活动管理办法》</w:t>
      </w:r>
      <w:r>
        <w:rPr>
          <w:rFonts w:hint="eastAsia" w:ascii="仿宋_GB2312" w:hAnsi="仿宋_GB2312" w:eastAsia="仿宋_GB2312" w:cs="仿宋_GB2312"/>
          <w:color w:val="auto"/>
          <w:sz w:val="32"/>
          <w:szCs w:val="32"/>
          <w:shd w:val="clear" w:color="auto" w:fill="auto"/>
          <w:lang w:eastAsia="zh-CN"/>
        </w:rPr>
        <w:t>第十四条、第十五条、第十六条之</w:t>
      </w:r>
      <w:r>
        <w:rPr>
          <w:rFonts w:hint="eastAsia" w:ascii="仿宋_GB2312" w:hAnsi="仿宋_GB2312" w:eastAsia="仿宋_GB2312" w:cs="仿宋_GB2312"/>
          <w:color w:val="auto"/>
          <w:sz w:val="32"/>
          <w:szCs w:val="32"/>
          <w:shd w:val="clear" w:color="auto" w:fill="auto"/>
        </w:rPr>
        <w:t>规定</w:t>
      </w:r>
      <w:r>
        <w:rPr>
          <w:rFonts w:hint="eastAsia" w:eastAsia="仿宋_GB2312"/>
          <w:color w:val="auto"/>
          <w:sz w:val="32"/>
          <w:szCs w:val="32"/>
          <w:shd w:val="clear" w:color="auto" w:fill="auto"/>
        </w:rPr>
        <w:t>，经实地核查，</w:t>
      </w:r>
      <w:r>
        <w:rPr>
          <w:rFonts w:hint="eastAsia" w:eastAsia="仿宋_GB2312"/>
          <w:color w:val="auto"/>
          <w:sz w:val="32"/>
          <w:szCs w:val="32"/>
          <w:shd w:val="clear" w:color="auto" w:fill="auto"/>
          <w:lang w:eastAsia="zh-CN"/>
        </w:rPr>
        <w:t>因</w:t>
      </w:r>
      <w:r>
        <w:rPr>
          <w:rFonts w:hint="eastAsia" w:eastAsia="仿宋_GB2312"/>
          <w:color w:val="auto"/>
          <w:sz w:val="32"/>
          <w:szCs w:val="32"/>
          <w:shd w:val="clear" w:color="auto" w:fill="auto"/>
          <w:lang w:val="en-US" w:eastAsia="zh-CN"/>
        </w:rPr>
        <w:t>不符合赛事举办许可条件，决定不</w:t>
      </w:r>
      <w:r>
        <w:rPr>
          <w:rFonts w:hint="eastAsia" w:eastAsia="仿宋_GB2312"/>
          <w:color w:val="auto"/>
          <w:sz w:val="32"/>
          <w:szCs w:val="32"/>
          <w:shd w:val="clear" w:color="auto" w:fill="auto"/>
        </w:rPr>
        <w:t>予批准</w:t>
      </w:r>
      <w:r>
        <w:rPr>
          <w:rFonts w:hint="eastAsia" w:ascii="仿宋_GB2312" w:hAnsi="宋体" w:eastAsia="仿宋_GB2312" w:cs="宋体"/>
          <w:color w:val="auto"/>
          <w:kern w:val="0"/>
          <w:sz w:val="32"/>
          <w:szCs w:val="32"/>
          <w:shd w:val="clear" w:color="auto" w:fill="auto"/>
        </w:rPr>
        <w:t>。</w:t>
      </w:r>
    </w:p>
    <w:p w14:paraId="56578A52">
      <w:pPr>
        <w:widowControl/>
        <w:spacing w:line="450" w:lineRule="atLeast"/>
        <w:ind w:right="105" w:firstLine="582" w:firstLineChars="200"/>
        <w:rPr>
          <w:rFonts w:hint="default" w:ascii="仿宋_GB2312" w:hAnsi="宋体" w:eastAsia="仿宋_GB2312" w:cs="宋体"/>
          <w:color w:val="auto"/>
          <w:kern w:val="0"/>
          <w:sz w:val="32"/>
          <w:szCs w:val="32"/>
          <w:shd w:val="clear" w:color="auto" w:fill="auto"/>
          <w:lang w:val="en-US" w:eastAsia="zh-CN"/>
        </w:rPr>
      </w:pPr>
      <w:r>
        <w:rPr>
          <w:rFonts w:hint="eastAsia" w:ascii="仿宋_GB2312" w:hAnsi="宋体" w:eastAsia="仿宋_GB2312" w:cs="宋体"/>
          <w:color w:val="auto"/>
          <w:kern w:val="0"/>
          <w:sz w:val="32"/>
          <w:szCs w:val="32"/>
          <w:shd w:val="clear" w:color="auto" w:fill="auto"/>
          <w:lang w:eastAsia="zh-CN"/>
        </w:rPr>
        <w:t>如不服本决定的，可在收到本决定书之日起</w:t>
      </w:r>
      <w:r>
        <w:rPr>
          <w:rFonts w:hint="eastAsia" w:ascii="仿宋_GB2312" w:hAnsi="宋体" w:eastAsia="仿宋_GB2312" w:cs="宋体"/>
          <w:color w:val="auto"/>
          <w:kern w:val="0"/>
          <w:sz w:val="32"/>
          <w:szCs w:val="32"/>
          <w:shd w:val="clear" w:color="auto" w:fill="auto"/>
          <w:lang w:val="en-US" w:eastAsia="zh-CN"/>
        </w:rPr>
        <w:t>60日内向（同级人民政府名称）或（上一级体育行政部门名称）申请行政复议，也可以自收到本决定书之日起在六个月内直接向（体育行政部门所在地人民法院）提起行政诉讼。</w:t>
      </w:r>
    </w:p>
    <w:p w14:paraId="6A5E8BFB">
      <w:pPr>
        <w:widowControl/>
        <w:spacing w:line="450" w:lineRule="atLeast"/>
        <w:ind w:left="643" w:right="105"/>
        <w:rPr>
          <w:rFonts w:hint="eastAsia" w:ascii="仿宋_GB2312" w:hAnsi="宋体" w:eastAsia="仿宋_GB2312" w:cs="宋体"/>
          <w:color w:val="auto"/>
          <w:kern w:val="0"/>
          <w:sz w:val="32"/>
          <w:szCs w:val="32"/>
          <w:shd w:val="clear" w:color="auto" w:fill="auto"/>
        </w:rPr>
      </w:pPr>
    </w:p>
    <w:p w14:paraId="019D634A">
      <w:pPr>
        <w:pStyle w:val="6"/>
        <w:rPr>
          <w:rFonts w:hint="eastAsia"/>
          <w:color w:val="auto"/>
          <w:shd w:val="clear" w:color="auto" w:fill="auto"/>
        </w:rPr>
      </w:pPr>
    </w:p>
    <w:p w14:paraId="01DA03A2">
      <w:pPr>
        <w:widowControl w:val="0"/>
        <w:spacing w:line="600" w:lineRule="exact"/>
        <w:ind w:left="0" w:leftChars="0" w:right="0" w:firstLine="4365" w:firstLineChars="1500"/>
        <w:jc w:val="center"/>
        <w:outlineLvl w:val="9"/>
        <w:rPr>
          <w:rFonts w:hint="eastAsia" w:ascii="仿宋_GB2312" w:hAnsi="仿宋_GB2312" w:eastAsia="仿宋_GB2312" w:cs="仿宋_GB2312"/>
          <w:color w:val="auto"/>
          <w:kern w:val="0"/>
          <w:sz w:val="32"/>
          <w:szCs w:val="32"/>
          <w:shd w:val="clear" w:color="auto" w:fill="auto"/>
        </w:rPr>
      </w:pPr>
      <w:r>
        <w:rPr>
          <w:rFonts w:hint="eastAsia" w:ascii="仿宋_GB2312" w:hAnsi="仿宋_GB2312" w:eastAsia="仿宋_GB2312" w:cs="仿宋_GB2312"/>
          <w:color w:val="auto"/>
          <w:kern w:val="0"/>
          <w:sz w:val="32"/>
          <w:szCs w:val="32"/>
          <w:shd w:val="clear" w:color="auto" w:fill="auto"/>
        </w:rPr>
        <w:t>××体育局</w:t>
      </w:r>
    </w:p>
    <w:p w14:paraId="7C80AB04">
      <w:pPr>
        <w:keepNext w:val="0"/>
        <w:keepLines w:val="0"/>
        <w:pageBreakBefore w:val="0"/>
        <w:widowControl w:val="0"/>
        <w:kinsoku/>
        <w:wordWrap/>
        <w:overflowPunct/>
        <w:topLinePunct w:val="0"/>
        <w:autoSpaceDE/>
        <w:autoSpaceDN/>
        <w:bidi w:val="0"/>
        <w:adjustRightInd/>
        <w:snapToGrid/>
        <w:spacing w:line="600" w:lineRule="exact"/>
        <w:ind w:firstLine="4365" w:firstLineChars="1500"/>
        <w:jc w:val="center"/>
        <w:textAlignment w:val="auto"/>
        <w:outlineLvl w:val="9"/>
        <w:rPr>
          <w:rFonts w:hint="eastAsia" w:ascii="仿宋_GB2312" w:hAnsi="仿宋_GB2312" w:eastAsia="仿宋_GB2312" w:cs="仿宋_GB2312"/>
          <w:color w:val="auto"/>
          <w:kern w:val="0"/>
          <w:sz w:val="32"/>
          <w:szCs w:val="32"/>
          <w:shd w:val="clear" w:color="auto" w:fill="auto"/>
        </w:rPr>
      </w:pPr>
      <w:r>
        <w:rPr>
          <w:rFonts w:hint="eastAsia" w:ascii="仿宋_GB2312" w:hAnsi="仿宋_GB2312" w:eastAsia="仿宋_GB2312" w:cs="仿宋_GB2312"/>
          <w:color w:val="auto"/>
          <w:kern w:val="0"/>
          <w:sz w:val="32"/>
          <w:szCs w:val="32"/>
          <w:shd w:val="clear" w:color="auto" w:fill="auto"/>
        </w:rPr>
        <w:t>20××年×月××日</w:t>
      </w:r>
    </w:p>
    <w:p w14:paraId="6C3F50D7">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黑体" w:hAnsi="黑体" w:eastAsia="黑体" w:cs="黑体"/>
          <w:color w:val="auto"/>
          <w:kern w:val="2"/>
          <w:sz w:val="32"/>
          <w:szCs w:val="32"/>
          <w:shd w:val="clear" w:color="auto" w:fill="auto"/>
          <w:lang w:val="en-US" w:eastAsia="zh-CN" w:bidi="ar-SA"/>
        </w:rPr>
      </w:pPr>
      <w:r>
        <w:rPr>
          <w:rFonts w:hint="eastAsia" w:ascii="黑体" w:hAnsi="黑体" w:eastAsia="黑体" w:cs="黑体"/>
          <w:color w:val="auto"/>
          <w:kern w:val="2"/>
          <w:sz w:val="32"/>
          <w:szCs w:val="32"/>
          <w:shd w:val="clear" w:color="auto" w:fill="auto"/>
          <w:lang w:val="en-US" w:eastAsia="zh-CN" w:bidi="ar-SA"/>
        </w:rPr>
        <w:br w:type="page"/>
      </w:r>
      <w:r>
        <w:rPr>
          <w:rFonts w:hint="eastAsia" w:ascii="黑体" w:hAnsi="黑体" w:eastAsia="黑体" w:cs="黑体"/>
          <w:color w:val="auto"/>
          <w:kern w:val="2"/>
          <w:sz w:val="32"/>
          <w:szCs w:val="32"/>
          <w:shd w:val="clear" w:color="auto" w:fill="auto"/>
          <w:lang w:val="en-US" w:eastAsia="zh-CN" w:bidi="ar-SA"/>
        </w:rPr>
        <w:t>附件2</w:t>
      </w:r>
      <w:r>
        <w:rPr>
          <w:rFonts w:hint="eastAsia" w:ascii="黑体" w:hAnsi="黑体" w:eastAsia="黑体" w:cs="黑体"/>
          <w:color w:val="auto"/>
          <w:sz w:val="32"/>
          <w:szCs w:val="40"/>
          <w:shd w:val="clear" w:color="auto" w:fill="auto"/>
          <w:lang w:val="en-US" w:eastAsia="zh-CN"/>
        </w:rPr>
        <w:t>-</w:t>
      </w:r>
      <w:r>
        <w:rPr>
          <w:rFonts w:hint="eastAsia" w:ascii="黑体" w:hAnsi="黑体" w:eastAsia="黑体" w:cs="黑体"/>
          <w:color w:val="auto"/>
          <w:kern w:val="2"/>
          <w:sz w:val="32"/>
          <w:szCs w:val="32"/>
          <w:shd w:val="clear" w:color="auto" w:fill="auto"/>
          <w:lang w:val="en-US" w:eastAsia="zh-CN" w:bidi="ar-SA"/>
        </w:rPr>
        <w:t>3</w:t>
      </w:r>
    </w:p>
    <w:p w14:paraId="43436FE7">
      <w:pPr>
        <w:pStyle w:val="6"/>
        <w:rPr>
          <w:rFonts w:hint="eastAsia"/>
          <w:color w:val="auto"/>
          <w:shd w:val="clear" w:color="auto" w:fill="auto"/>
          <w:lang w:val="en-US" w:eastAsia="zh-CN"/>
        </w:rPr>
      </w:pPr>
    </w:p>
    <w:p w14:paraId="452EC623">
      <w:pPr>
        <w:keepNext w:val="0"/>
        <w:keepLines w:val="0"/>
        <w:pageBreakBefore w:val="0"/>
        <w:widowControl/>
        <w:kinsoku/>
        <w:wordWrap/>
        <w:overflowPunct/>
        <w:topLinePunct w:val="0"/>
        <w:autoSpaceDE/>
        <w:autoSpaceDN/>
        <w:bidi w:val="0"/>
        <w:adjustRightInd/>
        <w:snapToGrid/>
        <w:spacing w:line="510" w:lineRule="exact"/>
        <w:jc w:val="center"/>
        <w:textAlignment w:val="auto"/>
        <w:outlineLvl w:val="9"/>
        <w:rPr>
          <w:rFonts w:hint="eastAsia" w:ascii="方正小标宋简体" w:hAnsi="宋体" w:eastAsia="方正小标宋简体" w:cs="宋体"/>
          <w:bCs/>
          <w:color w:val="auto"/>
          <w:kern w:val="0"/>
          <w:sz w:val="40"/>
          <w:szCs w:val="40"/>
          <w:shd w:val="clear" w:color="auto" w:fill="auto"/>
          <w:lang w:eastAsia="zh-CN"/>
        </w:rPr>
      </w:pPr>
      <w:r>
        <w:rPr>
          <w:rFonts w:hint="eastAsia" w:ascii="方正小标宋简体" w:hAnsi="宋体" w:eastAsia="方正小标宋简体" w:cs="宋体"/>
          <w:bCs/>
          <w:color w:val="auto"/>
          <w:kern w:val="0"/>
          <w:sz w:val="40"/>
          <w:szCs w:val="40"/>
          <w:shd w:val="clear" w:color="auto" w:fill="auto"/>
        </w:rPr>
        <w:t>关于</w:t>
      </w:r>
      <w:r>
        <w:rPr>
          <w:rFonts w:hint="eastAsia" w:ascii="方正小标宋简体" w:hAnsi="宋体" w:eastAsia="方正小标宋简体" w:cs="宋体"/>
          <w:bCs/>
          <w:color w:val="auto"/>
          <w:kern w:val="0"/>
          <w:sz w:val="40"/>
          <w:szCs w:val="40"/>
          <w:shd w:val="clear" w:color="auto" w:fill="auto"/>
          <w:lang w:eastAsia="zh-CN"/>
        </w:rPr>
        <w:t>变更</w:t>
      </w:r>
      <w:r>
        <w:rPr>
          <w:rFonts w:hint="eastAsia" w:ascii="方正小标宋简体" w:hAnsi="宋体" w:eastAsia="方正小标宋简体" w:cs="宋体"/>
          <w:bCs/>
          <w:color w:val="auto"/>
          <w:kern w:val="0"/>
          <w:sz w:val="40"/>
          <w:szCs w:val="40"/>
          <w:shd w:val="clear" w:color="auto" w:fill="auto"/>
        </w:rPr>
        <w:t>××</w:t>
      </w:r>
      <w:r>
        <w:rPr>
          <w:rFonts w:hint="eastAsia" w:ascii="方正小标宋简体" w:hAnsi="宋体" w:eastAsia="方正小标宋简体" w:cs="宋体"/>
          <w:bCs/>
          <w:color w:val="auto"/>
          <w:kern w:val="0"/>
          <w:sz w:val="40"/>
          <w:szCs w:val="40"/>
          <w:shd w:val="clear" w:color="auto" w:fill="auto"/>
          <w:lang w:eastAsia="zh-CN"/>
        </w:rPr>
        <w:t>赛事活动</w:t>
      </w:r>
      <w:r>
        <w:rPr>
          <w:rFonts w:hint="eastAsia" w:ascii="方正小标宋简体" w:hAnsi="宋体" w:eastAsia="方正小标宋简体" w:cs="宋体"/>
          <w:bCs/>
          <w:color w:val="auto"/>
          <w:kern w:val="0"/>
          <w:sz w:val="40"/>
          <w:szCs w:val="40"/>
          <w:shd w:val="clear" w:color="auto" w:fill="auto"/>
        </w:rPr>
        <w:t>的</w:t>
      </w:r>
      <w:r>
        <w:rPr>
          <w:rFonts w:hint="eastAsia" w:ascii="方正小标宋简体" w:hAnsi="宋体" w:eastAsia="方正小标宋简体" w:cs="宋体"/>
          <w:bCs/>
          <w:color w:val="auto"/>
          <w:kern w:val="0"/>
          <w:sz w:val="40"/>
          <w:szCs w:val="40"/>
          <w:shd w:val="clear" w:color="auto" w:fill="auto"/>
          <w:lang w:eastAsia="zh-CN"/>
        </w:rPr>
        <w:t>决定</w:t>
      </w:r>
    </w:p>
    <w:p w14:paraId="288FF7B1">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楷体_GB2312" w:hAnsi="楷体_GB2312" w:eastAsia="楷体_GB2312" w:cs="楷体_GB2312"/>
          <w:color w:val="auto"/>
          <w:kern w:val="0"/>
          <w:sz w:val="32"/>
          <w:szCs w:val="32"/>
          <w:shd w:val="clear" w:color="auto" w:fill="auto"/>
          <w:lang w:eastAsia="zh-CN"/>
        </w:rPr>
      </w:pPr>
      <w:r>
        <w:rPr>
          <w:rFonts w:hint="eastAsia" w:ascii="楷体_GB2312" w:hAnsi="楷体_GB2312" w:eastAsia="楷体_GB2312" w:cs="楷体_GB2312"/>
          <w:color w:val="auto"/>
          <w:kern w:val="0"/>
          <w:sz w:val="32"/>
          <w:szCs w:val="32"/>
          <w:shd w:val="clear" w:color="auto" w:fill="auto"/>
          <w:lang w:eastAsia="zh-CN"/>
        </w:rPr>
        <w:t>（样本）</w:t>
      </w:r>
    </w:p>
    <w:p w14:paraId="63A5E2E0">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仿宋_GB2312" w:hAnsi="仿宋_GB2312" w:eastAsia="仿宋_GB2312" w:cs="仿宋_GB2312"/>
          <w:color w:val="auto"/>
          <w:sz w:val="32"/>
          <w:szCs w:val="32"/>
          <w:shd w:val="clear" w:color="auto" w:fill="auto"/>
        </w:rPr>
      </w:pPr>
    </w:p>
    <w:p w14:paraId="25E705F1">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w:t>
      </w:r>
      <w:r>
        <w:rPr>
          <w:rFonts w:hint="eastAsia" w:ascii="仿宋_GB2312" w:hAnsi="仿宋_GB2312" w:eastAsia="仿宋_GB2312" w:cs="仿宋_GB2312"/>
          <w:color w:val="auto"/>
          <w:sz w:val="32"/>
          <w:szCs w:val="32"/>
          <w:shd w:val="clear" w:color="auto" w:fill="auto"/>
          <w:lang w:eastAsia="zh-CN"/>
        </w:rPr>
        <w:t>（申请单位）</w:t>
      </w:r>
      <w:r>
        <w:rPr>
          <w:rFonts w:hint="eastAsia" w:ascii="仿宋_GB2312" w:hAnsi="仿宋_GB2312" w:eastAsia="仿宋_GB2312" w:cs="仿宋_GB2312"/>
          <w:color w:val="auto"/>
          <w:sz w:val="32"/>
          <w:szCs w:val="32"/>
          <w:shd w:val="clear" w:color="auto" w:fill="auto"/>
        </w:rPr>
        <w:t>：</w:t>
      </w:r>
    </w:p>
    <w:p w14:paraId="7BD9E33F">
      <w:pPr>
        <w:keepNext w:val="0"/>
        <w:keepLines w:val="0"/>
        <w:pageBreakBefore w:val="0"/>
        <w:widowControl w:val="0"/>
        <w:kinsoku/>
        <w:wordWrap/>
        <w:overflowPunct/>
        <w:topLinePunct w:val="0"/>
        <w:autoSpaceDE/>
        <w:autoSpaceDN/>
        <w:bidi w:val="0"/>
        <w:adjustRightInd/>
        <w:snapToGrid/>
        <w:spacing w:line="580" w:lineRule="exact"/>
        <w:ind w:right="105" w:firstLine="582" w:firstLineChars="200"/>
        <w:textAlignment w:val="auto"/>
        <w:outlineLvl w:val="9"/>
        <w:rPr>
          <w:rFonts w:hint="eastAsia" w:ascii="仿宋_GB2312" w:hAnsi="仿宋_GB2312" w:eastAsia="仿宋_GB2312" w:cs="仿宋_GB2312"/>
          <w:color w:val="auto"/>
          <w:kern w:val="0"/>
          <w:sz w:val="32"/>
          <w:szCs w:val="32"/>
          <w:shd w:val="clear" w:color="auto" w:fill="auto"/>
          <w:lang w:val="en-US" w:eastAsia="zh-CN"/>
        </w:rPr>
      </w:pPr>
      <w:r>
        <w:rPr>
          <w:rFonts w:hint="eastAsia" w:ascii="仿宋_GB2312" w:hAnsi="仿宋_GB2312" w:eastAsia="仿宋_GB2312" w:cs="仿宋_GB2312"/>
          <w:color w:val="auto"/>
          <w:sz w:val="32"/>
          <w:szCs w:val="32"/>
          <w:shd w:val="clear" w:color="auto" w:fill="auto"/>
        </w:rPr>
        <w:t>根据《中华人民共和国体育法》《体育赛事活动管理办法》规定，</w:t>
      </w:r>
      <w:r>
        <w:rPr>
          <w:rFonts w:hint="eastAsia" w:ascii="仿宋_GB2312" w:hAnsi="仿宋_GB2312" w:eastAsia="仿宋_GB2312" w:cs="仿宋_GB2312"/>
          <w:color w:val="auto"/>
          <w:sz w:val="32"/>
          <w:szCs w:val="32"/>
          <w:shd w:val="clear" w:color="auto" w:fill="auto"/>
          <w:lang w:eastAsia="zh-CN"/>
        </w:rPr>
        <w:t>你单位申请变更</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赛事活动内容为</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w:t>
      </w:r>
      <w:r>
        <w:rPr>
          <w:rFonts w:hint="eastAsia" w:ascii="仿宋_GB2312" w:hAnsi="仿宋_GB2312" w:eastAsia="仿宋_GB2312" w:cs="仿宋_GB2312"/>
          <w:color w:val="auto"/>
          <w:sz w:val="32"/>
          <w:szCs w:val="32"/>
          <w:shd w:val="clear" w:color="auto" w:fill="auto"/>
        </w:rPr>
        <w:t>经</w:t>
      </w:r>
      <w:r>
        <w:rPr>
          <w:rFonts w:hint="eastAsia" w:ascii="仿宋_GB2312" w:hAnsi="仿宋_GB2312" w:eastAsia="仿宋_GB2312" w:cs="仿宋_GB2312"/>
          <w:color w:val="auto"/>
          <w:sz w:val="32"/>
          <w:szCs w:val="32"/>
          <w:shd w:val="clear" w:color="auto" w:fill="auto"/>
          <w:lang w:eastAsia="zh-CN"/>
        </w:rPr>
        <w:t>核查</w:t>
      </w:r>
      <w:r>
        <w:rPr>
          <w:rFonts w:hint="eastAsia" w:ascii="仿宋_GB2312" w:hAnsi="仿宋_GB2312" w:eastAsia="仿宋_GB2312" w:cs="仿宋_GB2312"/>
          <w:color w:val="auto"/>
          <w:sz w:val="32"/>
          <w:szCs w:val="32"/>
          <w:shd w:val="clear" w:color="auto" w:fill="auto"/>
        </w:rPr>
        <w:t>，</w:t>
      </w:r>
      <w:r>
        <w:rPr>
          <w:rFonts w:hint="eastAsia" w:ascii="仿宋_GB2312" w:hAnsi="仿宋_GB2312" w:eastAsia="仿宋_GB2312" w:cs="仿宋_GB2312"/>
          <w:color w:val="auto"/>
          <w:sz w:val="32"/>
          <w:szCs w:val="32"/>
          <w:shd w:val="clear" w:color="auto" w:fill="auto"/>
          <w:lang w:eastAsia="zh-CN"/>
        </w:rPr>
        <w:t>予以批准，</w:t>
      </w:r>
      <w:r>
        <w:rPr>
          <w:rFonts w:hint="eastAsia" w:ascii="仿宋_GB2312" w:hAnsi="仿宋_GB2312" w:eastAsia="仿宋_GB2312" w:cs="仿宋_GB2312"/>
          <w:color w:val="auto"/>
          <w:kern w:val="0"/>
          <w:sz w:val="32"/>
          <w:szCs w:val="32"/>
          <w:shd w:val="clear" w:color="auto" w:fill="auto"/>
          <w:lang w:val="en-US" w:eastAsia="zh-CN"/>
        </w:rPr>
        <w:t>请认真做好赛事活动的组织保障工作。</w:t>
      </w:r>
    </w:p>
    <w:p w14:paraId="3913D8F5">
      <w:pPr>
        <w:keepNext w:val="0"/>
        <w:keepLines w:val="0"/>
        <w:pageBreakBefore w:val="0"/>
        <w:widowControl w:val="0"/>
        <w:kinsoku/>
        <w:wordWrap/>
        <w:overflowPunct/>
        <w:topLinePunct w:val="0"/>
        <w:autoSpaceDE/>
        <w:autoSpaceDN/>
        <w:bidi w:val="0"/>
        <w:adjustRightInd/>
        <w:snapToGrid/>
        <w:spacing w:line="580" w:lineRule="exact"/>
        <w:ind w:right="105" w:firstLine="582" w:firstLineChars="200"/>
        <w:textAlignment w:val="auto"/>
        <w:outlineLvl w:val="9"/>
        <w:rPr>
          <w:rFonts w:hint="eastAsia" w:ascii="仿宋_GB2312" w:hAnsi="仿宋_GB2312" w:eastAsia="仿宋_GB2312" w:cs="仿宋_GB2312"/>
          <w:color w:val="auto"/>
          <w:kern w:val="0"/>
          <w:sz w:val="32"/>
          <w:szCs w:val="32"/>
          <w:shd w:val="clear" w:color="auto" w:fill="auto"/>
          <w:lang w:eastAsia="zh-CN"/>
        </w:rPr>
      </w:pPr>
      <w:r>
        <w:rPr>
          <w:rFonts w:hint="eastAsia" w:ascii="仿宋_GB2312" w:hAnsi="仿宋_GB2312" w:eastAsia="仿宋_GB2312" w:cs="仿宋_GB2312"/>
          <w:color w:val="auto"/>
          <w:kern w:val="0"/>
          <w:sz w:val="32"/>
          <w:szCs w:val="32"/>
          <w:shd w:val="clear" w:color="auto" w:fill="auto"/>
          <w:lang w:eastAsia="zh-CN"/>
        </w:rPr>
        <w:t>特此批复。</w:t>
      </w:r>
    </w:p>
    <w:p w14:paraId="1E07DA65">
      <w:pPr>
        <w:keepNext w:val="0"/>
        <w:keepLines w:val="0"/>
        <w:pageBreakBefore w:val="0"/>
        <w:widowControl w:val="0"/>
        <w:kinsoku/>
        <w:wordWrap/>
        <w:overflowPunct/>
        <w:topLinePunct w:val="0"/>
        <w:autoSpaceDE/>
        <w:autoSpaceDN/>
        <w:bidi w:val="0"/>
        <w:adjustRightInd/>
        <w:snapToGrid/>
        <w:spacing w:line="580" w:lineRule="exact"/>
        <w:ind w:left="643" w:right="105"/>
        <w:textAlignment w:val="auto"/>
        <w:outlineLvl w:val="9"/>
        <w:rPr>
          <w:rFonts w:hint="eastAsia" w:ascii="仿宋_GB2312" w:hAnsi="仿宋_GB2312" w:eastAsia="仿宋_GB2312" w:cs="仿宋_GB2312"/>
          <w:color w:val="auto"/>
          <w:kern w:val="0"/>
          <w:sz w:val="32"/>
          <w:szCs w:val="32"/>
          <w:shd w:val="clear" w:color="auto" w:fill="auto"/>
        </w:rPr>
      </w:pPr>
    </w:p>
    <w:p w14:paraId="07562BE8">
      <w:pPr>
        <w:keepNext w:val="0"/>
        <w:keepLines w:val="0"/>
        <w:pageBreakBefore w:val="0"/>
        <w:widowControl w:val="0"/>
        <w:kinsoku/>
        <w:wordWrap/>
        <w:overflowPunct/>
        <w:topLinePunct w:val="0"/>
        <w:autoSpaceDE/>
        <w:autoSpaceDN/>
        <w:bidi w:val="0"/>
        <w:adjustRightInd/>
        <w:snapToGrid/>
        <w:spacing w:line="580" w:lineRule="exact"/>
        <w:ind w:left="643" w:right="105"/>
        <w:textAlignment w:val="auto"/>
        <w:outlineLvl w:val="9"/>
        <w:rPr>
          <w:rFonts w:hint="eastAsia" w:ascii="仿宋_GB2312" w:hAnsi="仿宋_GB2312" w:eastAsia="仿宋_GB2312" w:cs="仿宋_GB2312"/>
          <w:color w:val="auto"/>
          <w:kern w:val="0"/>
          <w:sz w:val="32"/>
          <w:szCs w:val="32"/>
          <w:shd w:val="clear" w:color="auto" w:fill="auto"/>
        </w:rPr>
      </w:pPr>
    </w:p>
    <w:p w14:paraId="669E2DD1">
      <w:pPr>
        <w:keepNext w:val="0"/>
        <w:keepLines w:val="0"/>
        <w:pageBreakBefore w:val="0"/>
        <w:widowControl w:val="0"/>
        <w:kinsoku/>
        <w:wordWrap/>
        <w:overflowPunct/>
        <w:topLinePunct w:val="0"/>
        <w:autoSpaceDE/>
        <w:autoSpaceDN/>
        <w:bidi w:val="0"/>
        <w:adjustRightInd/>
        <w:snapToGrid/>
        <w:spacing w:line="600" w:lineRule="exact"/>
        <w:ind w:right="0" w:firstLine="4365" w:firstLineChars="1500"/>
        <w:jc w:val="center"/>
        <w:textAlignment w:val="auto"/>
        <w:outlineLvl w:val="9"/>
        <w:rPr>
          <w:rFonts w:hint="eastAsia" w:ascii="仿宋_GB2312" w:hAnsi="仿宋_GB2312" w:eastAsia="仿宋_GB2312" w:cs="仿宋_GB2312"/>
          <w:color w:val="auto"/>
          <w:kern w:val="0"/>
          <w:sz w:val="32"/>
          <w:szCs w:val="32"/>
          <w:shd w:val="clear" w:color="auto" w:fill="auto"/>
        </w:rPr>
      </w:pP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体育</w:t>
      </w:r>
      <w:r>
        <w:rPr>
          <w:rFonts w:hint="eastAsia" w:ascii="仿宋_GB2312" w:hAnsi="仿宋_GB2312" w:eastAsia="仿宋_GB2312" w:cs="仿宋_GB2312"/>
          <w:color w:val="auto"/>
          <w:kern w:val="0"/>
          <w:sz w:val="32"/>
          <w:szCs w:val="32"/>
          <w:shd w:val="clear" w:color="auto" w:fill="auto"/>
        </w:rPr>
        <w:t>局</w:t>
      </w:r>
    </w:p>
    <w:p w14:paraId="289903BE">
      <w:pPr>
        <w:keepNext w:val="0"/>
        <w:keepLines w:val="0"/>
        <w:pageBreakBefore w:val="0"/>
        <w:widowControl w:val="0"/>
        <w:kinsoku/>
        <w:wordWrap/>
        <w:overflowPunct/>
        <w:topLinePunct w:val="0"/>
        <w:autoSpaceDE/>
        <w:autoSpaceDN/>
        <w:bidi w:val="0"/>
        <w:adjustRightInd/>
        <w:snapToGrid/>
        <w:spacing w:line="600" w:lineRule="exact"/>
        <w:ind w:firstLine="4365" w:firstLineChars="1500"/>
        <w:jc w:val="center"/>
        <w:textAlignment w:val="auto"/>
        <w:outlineLvl w:val="9"/>
        <w:rPr>
          <w:rFonts w:hint="eastAsia" w:ascii="仿宋_GB2312" w:hAnsi="仿宋_GB2312" w:eastAsia="仿宋_GB2312" w:cs="仿宋_GB2312"/>
          <w:color w:val="auto"/>
          <w:kern w:val="0"/>
          <w:sz w:val="32"/>
          <w:szCs w:val="32"/>
          <w:shd w:val="clear" w:color="auto" w:fill="auto"/>
          <w:lang w:val="en-US" w:eastAsia="zh-CN" w:bidi="ar-SA"/>
        </w:rPr>
      </w:pPr>
      <w:r>
        <w:rPr>
          <w:rFonts w:hint="eastAsia" w:ascii="仿宋_GB2312" w:hAnsi="仿宋_GB2312" w:eastAsia="仿宋_GB2312" w:cs="仿宋_GB2312"/>
          <w:color w:val="auto"/>
          <w:kern w:val="0"/>
          <w:sz w:val="32"/>
          <w:szCs w:val="32"/>
          <w:shd w:val="clear" w:color="auto" w:fill="auto"/>
        </w:rPr>
        <w:t>20××年×月××日</w:t>
      </w:r>
    </w:p>
    <w:p w14:paraId="4A2333CF">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黑体" w:hAnsi="黑体" w:eastAsia="黑体" w:cs="黑体"/>
          <w:color w:val="auto"/>
          <w:kern w:val="2"/>
          <w:sz w:val="32"/>
          <w:szCs w:val="32"/>
          <w:shd w:val="clear" w:color="auto" w:fill="auto"/>
          <w:lang w:val="en-US" w:eastAsia="zh-CN" w:bidi="ar-SA"/>
        </w:rPr>
      </w:pPr>
      <w:r>
        <w:rPr>
          <w:rFonts w:hint="eastAsia" w:ascii="仿宋_GB2312" w:hAnsi="仿宋_GB2312" w:eastAsia="仿宋_GB2312" w:cs="仿宋_GB2312"/>
          <w:color w:val="auto"/>
          <w:kern w:val="2"/>
          <w:sz w:val="32"/>
          <w:szCs w:val="32"/>
          <w:shd w:val="clear" w:color="auto" w:fill="auto"/>
          <w:lang w:val="en-US" w:eastAsia="zh-CN" w:bidi="ar-SA"/>
        </w:rPr>
        <w:br w:type="page"/>
      </w:r>
      <w:r>
        <w:rPr>
          <w:rFonts w:hint="eastAsia" w:ascii="黑体" w:hAnsi="黑体" w:eastAsia="黑体" w:cs="黑体"/>
          <w:color w:val="auto"/>
          <w:kern w:val="2"/>
          <w:sz w:val="32"/>
          <w:szCs w:val="32"/>
          <w:shd w:val="clear" w:color="auto" w:fill="auto"/>
          <w:lang w:val="en-US" w:eastAsia="zh-CN" w:bidi="ar-SA"/>
        </w:rPr>
        <w:t>附件2</w:t>
      </w:r>
      <w:r>
        <w:rPr>
          <w:rFonts w:hint="eastAsia" w:ascii="黑体" w:hAnsi="黑体" w:eastAsia="黑体" w:cs="黑体"/>
          <w:color w:val="auto"/>
          <w:sz w:val="32"/>
          <w:szCs w:val="40"/>
          <w:shd w:val="clear" w:color="auto" w:fill="auto"/>
          <w:lang w:val="en-US" w:eastAsia="zh-CN"/>
        </w:rPr>
        <w:t>-</w:t>
      </w:r>
      <w:r>
        <w:rPr>
          <w:rFonts w:hint="eastAsia" w:ascii="黑体" w:hAnsi="黑体" w:eastAsia="黑体" w:cs="黑体"/>
          <w:color w:val="auto"/>
          <w:kern w:val="2"/>
          <w:sz w:val="32"/>
          <w:szCs w:val="32"/>
          <w:shd w:val="clear" w:color="auto" w:fill="auto"/>
          <w:lang w:val="en-US" w:eastAsia="zh-CN" w:bidi="ar-SA"/>
        </w:rPr>
        <w:t>4</w:t>
      </w:r>
    </w:p>
    <w:p w14:paraId="182FF4B1">
      <w:pPr>
        <w:pStyle w:val="6"/>
        <w:rPr>
          <w:rFonts w:hint="eastAsia"/>
          <w:color w:val="auto"/>
          <w:shd w:val="clear" w:color="auto" w:fill="auto"/>
          <w:lang w:val="en-US" w:eastAsia="zh-CN"/>
        </w:rPr>
      </w:pPr>
    </w:p>
    <w:p w14:paraId="79874CBD">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方正小标宋简体" w:hAnsi="方正小标宋简体" w:eastAsia="方正小标宋简体" w:cs="方正小标宋简体"/>
          <w:bCs/>
          <w:color w:val="auto"/>
          <w:kern w:val="0"/>
          <w:sz w:val="40"/>
          <w:szCs w:val="40"/>
          <w:shd w:val="clear" w:color="auto" w:fill="auto"/>
          <w:lang w:eastAsia="zh-CN"/>
        </w:rPr>
      </w:pPr>
      <w:r>
        <w:rPr>
          <w:rFonts w:hint="eastAsia" w:ascii="方正小标宋简体" w:hAnsi="方正小标宋简体" w:eastAsia="方正小标宋简体" w:cs="方正小标宋简体"/>
          <w:bCs/>
          <w:color w:val="auto"/>
          <w:kern w:val="0"/>
          <w:sz w:val="40"/>
          <w:szCs w:val="40"/>
          <w:shd w:val="clear" w:color="auto" w:fill="auto"/>
        </w:rPr>
        <w:t>关于</w:t>
      </w:r>
      <w:r>
        <w:rPr>
          <w:rFonts w:hint="eastAsia" w:ascii="方正小标宋简体" w:hAnsi="方正小标宋简体" w:eastAsia="方正小标宋简体" w:cs="方正小标宋简体"/>
          <w:bCs/>
          <w:color w:val="auto"/>
          <w:kern w:val="0"/>
          <w:sz w:val="40"/>
          <w:szCs w:val="40"/>
          <w:shd w:val="clear" w:color="auto" w:fill="auto"/>
          <w:lang w:eastAsia="zh-CN"/>
        </w:rPr>
        <w:t>取消</w:t>
      </w:r>
      <w:r>
        <w:rPr>
          <w:rFonts w:hint="eastAsia" w:ascii="方正小标宋简体" w:hAnsi="方正小标宋简体" w:eastAsia="方正小标宋简体" w:cs="方正小标宋简体"/>
          <w:bCs/>
          <w:color w:val="auto"/>
          <w:kern w:val="0"/>
          <w:sz w:val="40"/>
          <w:szCs w:val="40"/>
          <w:shd w:val="clear" w:color="auto" w:fill="auto"/>
        </w:rPr>
        <w:t>××</w:t>
      </w:r>
      <w:r>
        <w:rPr>
          <w:rFonts w:hint="eastAsia" w:ascii="方正小标宋简体" w:hAnsi="方正小标宋简体" w:eastAsia="方正小标宋简体" w:cs="方正小标宋简体"/>
          <w:bCs/>
          <w:color w:val="auto"/>
          <w:kern w:val="0"/>
          <w:sz w:val="40"/>
          <w:szCs w:val="40"/>
          <w:shd w:val="clear" w:color="auto" w:fill="auto"/>
          <w:lang w:eastAsia="zh-CN"/>
        </w:rPr>
        <w:t>赛事活动</w:t>
      </w:r>
      <w:r>
        <w:rPr>
          <w:rFonts w:hint="eastAsia" w:ascii="方正小标宋简体" w:hAnsi="方正小标宋简体" w:eastAsia="方正小标宋简体" w:cs="方正小标宋简体"/>
          <w:bCs/>
          <w:color w:val="auto"/>
          <w:kern w:val="0"/>
          <w:sz w:val="40"/>
          <w:szCs w:val="40"/>
          <w:shd w:val="clear" w:color="auto" w:fill="auto"/>
        </w:rPr>
        <w:t>的</w:t>
      </w:r>
      <w:r>
        <w:rPr>
          <w:rFonts w:hint="eastAsia" w:ascii="方正小标宋简体" w:hAnsi="方正小标宋简体" w:eastAsia="方正小标宋简体" w:cs="方正小标宋简体"/>
          <w:bCs/>
          <w:color w:val="auto"/>
          <w:kern w:val="0"/>
          <w:sz w:val="40"/>
          <w:szCs w:val="40"/>
          <w:shd w:val="clear" w:color="auto" w:fill="auto"/>
          <w:lang w:eastAsia="zh-CN"/>
        </w:rPr>
        <w:t>决定</w:t>
      </w:r>
    </w:p>
    <w:p w14:paraId="545374D3">
      <w:pPr>
        <w:keepNext w:val="0"/>
        <w:keepLines w:val="0"/>
        <w:pageBreakBefore w:val="0"/>
        <w:widowControl w:val="0"/>
        <w:kinsoku/>
        <w:wordWrap/>
        <w:overflowPunct/>
        <w:topLinePunct w:val="0"/>
        <w:autoSpaceDE/>
        <w:autoSpaceDN/>
        <w:bidi w:val="0"/>
        <w:adjustRightInd/>
        <w:snapToGrid/>
        <w:spacing w:line="580" w:lineRule="exact"/>
        <w:jc w:val="center"/>
        <w:textAlignment w:val="auto"/>
        <w:outlineLvl w:val="9"/>
        <w:rPr>
          <w:rFonts w:hint="eastAsia" w:ascii="楷体_GB2312" w:hAnsi="楷体_GB2312" w:eastAsia="楷体_GB2312" w:cs="楷体_GB2312"/>
          <w:color w:val="auto"/>
          <w:kern w:val="0"/>
          <w:sz w:val="32"/>
          <w:szCs w:val="32"/>
          <w:shd w:val="clear" w:color="auto" w:fill="auto"/>
          <w:lang w:eastAsia="zh-CN"/>
        </w:rPr>
      </w:pPr>
      <w:r>
        <w:rPr>
          <w:rFonts w:hint="eastAsia" w:ascii="楷体_GB2312" w:hAnsi="楷体_GB2312" w:eastAsia="楷体_GB2312" w:cs="楷体_GB2312"/>
          <w:color w:val="auto"/>
          <w:kern w:val="0"/>
          <w:sz w:val="32"/>
          <w:szCs w:val="32"/>
          <w:shd w:val="clear" w:color="auto" w:fill="auto"/>
          <w:lang w:eastAsia="zh-CN"/>
        </w:rPr>
        <w:t>（样本）</w:t>
      </w:r>
    </w:p>
    <w:p w14:paraId="0AAF8D20">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仿宋_GB2312" w:hAnsi="仿宋_GB2312" w:eastAsia="仿宋_GB2312" w:cs="仿宋_GB2312"/>
          <w:color w:val="auto"/>
          <w:sz w:val="32"/>
          <w:szCs w:val="32"/>
          <w:shd w:val="clear" w:color="auto" w:fill="auto"/>
        </w:rPr>
      </w:pPr>
    </w:p>
    <w:p w14:paraId="3F158A92">
      <w:pPr>
        <w:keepNext w:val="0"/>
        <w:keepLines w:val="0"/>
        <w:pageBreakBefore w:val="0"/>
        <w:widowControl w:val="0"/>
        <w:kinsoku/>
        <w:wordWrap/>
        <w:overflowPunct/>
        <w:topLinePunct w:val="0"/>
        <w:autoSpaceDE/>
        <w:autoSpaceDN/>
        <w:bidi w:val="0"/>
        <w:adjustRightInd/>
        <w:snapToGrid/>
        <w:spacing w:line="580" w:lineRule="exact"/>
        <w:textAlignment w:val="auto"/>
        <w:outlineLvl w:val="9"/>
        <w:rPr>
          <w:rFonts w:hint="eastAsia" w:ascii="仿宋_GB2312" w:hAnsi="仿宋_GB2312" w:eastAsia="仿宋_GB2312" w:cs="仿宋_GB2312"/>
          <w:color w:val="auto"/>
          <w:sz w:val="32"/>
          <w:szCs w:val="32"/>
          <w:shd w:val="clear" w:color="auto" w:fill="auto"/>
        </w:rPr>
      </w:pPr>
      <w:r>
        <w:rPr>
          <w:rFonts w:hint="eastAsia" w:ascii="仿宋_GB2312" w:hAnsi="仿宋_GB2312" w:eastAsia="仿宋_GB2312" w:cs="仿宋_GB2312"/>
          <w:color w:val="auto"/>
          <w:sz w:val="32"/>
          <w:szCs w:val="32"/>
          <w:shd w:val="clear" w:color="auto" w:fill="auto"/>
        </w:rPr>
        <w:t>×××</w:t>
      </w:r>
      <w:r>
        <w:rPr>
          <w:rFonts w:hint="eastAsia" w:ascii="仿宋_GB2312" w:hAnsi="仿宋_GB2312" w:eastAsia="仿宋_GB2312" w:cs="仿宋_GB2312"/>
          <w:color w:val="auto"/>
          <w:sz w:val="32"/>
          <w:szCs w:val="32"/>
          <w:shd w:val="clear" w:color="auto" w:fill="auto"/>
          <w:lang w:eastAsia="zh-CN"/>
        </w:rPr>
        <w:t>（申请单位）</w:t>
      </w:r>
      <w:r>
        <w:rPr>
          <w:rFonts w:hint="eastAsia" w:ascii="仿宋_GB2312" w:hAnsi="仿宋_GB2312" w:eastAsia="仿宋_GB2312" w:cs="仿宋_GB2312"/>
          <w:color w:val="auto"/>
          <w:sz w:val="32"/>
          <w:szCs w:val="32"/>
          <w:shd w:val="clear" w:color="auto" w:fill="auto"/>
        </w:rPr>
        <w:t>：</w:t>
      </w:r>
    </w:p>
    <w:p w14:paraId="2CDBF840">
      <w:pPr>
        <w:keepNext w:val="0"/>
        <w:keepLines w:val="0"/>
        <w:pageBreakBefore w:val="0"/>
        <w:widowControl w:val="0"/>
        <w:kinsoku/>
        <w:wordWrap/>
        <w:overflowPunct/>
        <w:topLinePunct w:val="0"/>
        <w:autoSpaceDE/>
        <w:autoSpaceDN/>
        <w:bidi w:val="0"/>
        <w:adjustRightInd/>
        <w:snapToGrid/>
        <w:spacing w:line="580" w:lineRule="exact"/>
        <w:ind w:right="105" w:firstLine="582" w:firstLineChars="200"/>
        <w:textAlignment w:val="auto"/>
        <w:outlineLvl w:val="9"/>
        <w:rPr>
          <w:rFonts w:hint="eastAsia" w:ascii="仿宋_GB2312" w:hAnsi="仿宋_GB2312" w:eastAsia="仿宋_GB2312" w:cs="仿宋_GB2312"/>
          <w:color w:val="auto"/>
          <w:sz w:val="32"/>
          <w:szCs w:val="32"/>
          <w:shd w:val="clear" w:color="auto" w:fill="auto"/>
          <w:lang w:eastAsia="zh-CN"/>
        </w:rPr>
      </w:pPr>
      <w:r>
        <w:rPr>
          <w:rFonts w:hint="eastAsia" w:ascii="仿宋_GB2312" w:hAnsi="仿宋_GB2312" w:eastAsia="仿宋_GB2312" w:cs="仿宋_GB2312"/>
          <w:color w:val="auto"/>
          <w:sz w:val="32"/>
          <w:szCs w:val="32"/>
          <w:shd w:val="clear" w:color="auto" w:fill="auto"/>
        </w:rPr>
        <w:t>根据《中华人民共和国体育法》《体育赛事活动管理办法》规定，</w:t>
      </w:r>
      <w:r>
        <w:rPr>
          <w:rFonts w:hint="eastAsia" w:ascii="仿宋_GB2312" w:hAnsi="仿宋_GB2312" w:eastAsia="仿宋_GB2312" w:cs="仿宋_GB2312"/>
          <w:color w:val="auto"/>
          <w:sz w:val="32"/>
          <w:szCs w:val="32"/>
          <w:shd w:val="clear" w:color="auto" w:fill="auto"/>
          <w:lang w:eastAsia="zh-CN"/>
        </w:rPr>
        <w:t>你单位申请</w:t>
      </w:r>
      <w:r>
        <w:rPr>
          <w:rFonts w:hint="eastAsia" w:ascii="仿宋_GB2312" w:hAnsi="仿宋_GB2312" w:eastAsia="仿宋_GB2312" w:cs="仿宋_GB2312"/>
          <w:color w:val="auto"/>
          <w:kern w:val="0"/>
          <w:sz w:val="32"/>
          <w:szCs w:val="32"/>
          <w:shd w:val="clear" w:color="auto" w:fill="auto"/>
          <w:lang w:eastAsia="zh-CN"/>
        </w:rPr>
        <w:t>于</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年</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月</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日在</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举办</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赛事活动，规模</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w:t>
      </w:r>
      <w:r>
        <w:rPr>
          <w:rFonts w:hint="eastAsia" w:ascii="仿宋_GB2312" w:hAnsi="仿宋_GB2312" w:eastAsia="仿宋_GB2312" w:cs="仿宋_GB2312"/>
          <w:color w:val="auto"/>
          <w:kern w:val="0"/>
          <w:sz w:val="32"/>
          <w:szCs w:val="32"/>
          <w:shd w:val="clear" w:color="auto" w:fill="auto"/>
          <w:lang w:val="en-US" w:eastAsia="zh-CN"/>
        </w:rPr>
        <w:t>赛事活动主办方为</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,承办方为</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val="en-US" w:eastAsia="zh-CN"/>
        </w:rPr>
        <w:t>，协办方为</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，具体负责人为</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。因</w:t>
      </w: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原因申请取消此项赛事活动，</w:t>
      </w:r>
      <w:r>
        <w:rPr>
          <w:rFonts w:hint="eastAsia" w:ascii="仿宋_GB2312" w:hAnsi="仿宋_GB2312" w:eastAsia="仿宋_GB2312" w:cs="仿宋_GB2312"/>
          <w:color w:val="auto"/>
          <w:sz w:val="32"/>
          <w:szCs w:val="32"/>
          <w:shd w:val="clear" w:color="auto" w:fill="auto"/>
        </w:rPr>
        <w:t>经</w:t>
      </w:r>
      <w:r>
        <w:rPr>
          <w:rFonts w:hint="eastAsia" w:ascii="仿宋_GB2312" w:hAnsi="仿宋_GB2312" w:eastAsia="仿宋_GB2312" w:cs="仿宋_GB2312"/>
          <w:color w:val="auto"/>
          <w:sz w:val="32"/>
          <w:szCs w:val="32"/>
          <w:shd w:val="clear" w:color="auto" w:fill="auto"/>
          <w:lang w:eastAsia="zh-CN"/>
        </w:rPr>
        <w:t>核查</w:t>
      </w:r>
      <w:r>
        <w:rPr>
          <w:rFonts w:hint="eastAsia" w:ascii="仿宋_GB2312" w:hAnsi="仿宋_GB2312" w:eastAsia="仿宋_GB2312" w:cs="仿宋_GB2312"/>
          <w:color w:val="auto"/>
          <w:sz w:val="32"/>
          <w:szCs w:val="32"/>
          <w:shd w:val="clear" w:color="auto" w:fill="auto"/>
        </w:rPr>
        <w:t>，</w:t>
      </w:r>
      <w:r>
        <w:rPr>
          <w:rFonts w:hint="eastAsia" w:ascii="仿宋_GB2312" w:hAnsi="仿宋_GB2312" w:eastAsia="仿宋_GB2312" w:cs="仿宋_GB2312"/>
          <w:color w:val="auto"/>
          <w:sz w:val="32"/>
          <w:szCs w:val="32"/>
          <w:shd w:val="clear" w:color="auto" w:fill="auto"/>
          <w:lang w:eastAsia="zh-CN"/>
        </w:rPr>
        <w:t>现作出取消××赛事活动的决定。</w:t>
      </w:r>
    </w:p>
    <w:p w14:paraId="045D04DF">
      <w:pPr>
        <w:keepNext w:val="0"/>
        <w:keepLines w:val="0"/>
        <w:pageBreakBefore w:val="0"/>
        <w:widowControl w:val="0"/>
        <w:kinsoku/>
        <w:wordWrap/>
        <w:overflowPunct/>
        <w:topLinePunct w:val="0"/>
        <w:autoSpaceDE/>
        <w:autoSpaceDN/>
        <w:bidi w:val="0"/>
        <w:adjustRightInd/>
        <w:snapToGrid/>
        <w:spacing w:line="580" w:lineRule="exact"/>
        <w:ind w:right="105" w:firstLine="582" w:firstLineChars="200"/>
        <w:textAlignment w:val="auto"/>
        <w:outlineLvl w:val="9"/>
        <w:rPr>
          <w:rFonts w:hint="eastAsia" w:ascii="仿宋_GB2312" w:hAnsi="仿宋_GB2312" w:eastAsia="仿宋_GB2312" w:cs="仿宋_GB2312"/>
          <w:color w:val="auto"/>
          <w:kern w:val="0"/>
          <w:sz w:val="32"/>
          <w:szCs w:val="32"/>
          <w:shd w:val="clear" w:color="auto" w:fill="auto"/>
          <w:lang w:eastAsia="zh-CN"/>
        </w:rPr>
      </w:pPr>
      <w:r>
        <w:rPr>
          <w:rFonts w:hint="eastAsia" w:ascii="仿宋_GB2312" w:hAnsi="仿宋_GB2312" w:eastAsia="仿宋_GB2312" w:cs="仿宋_GB2312"/>
          <w:color w:val="auto"/>
          <w:kern w:val="0"/>
          <w:sz w:val="32"/>
          <w:szCs w:val="32"/>
          <w:shd w:val="clear" w:color="auto" w:fill="auto"/>
          <w:lang w:eastAsia="zh-CN"/>
        </w:rPr>
        <w:t>特此批复。</w:t>
      </w:r>
    </w:p>
    <w:p w14:paraId="7C10AC94">
      <w:pPr>
        <w:keepNext w:val="0"/>
        <w:keepLines w:val="0"/>
        <w:pageBreakBefore w:val="0"/>
        <w:widowControl w:val="0"/>
        <w:kinsoku/>
        <w:wordWrap/>
        <w:overflowPunct/>
        <w:topLinePunct w:val="0"/>
        <w:autoSpaceDE/>
        <w:autoSpaceDN/>
        <w:bidi w:val="0"/>
        <w:adjustRightInd/>
        <w:snapToGrid/>
        <w:spacing w:line="580" w:lineRule="exact"/>
        <w:ind w:right="105" w:firstLine="582" w:firstLineChars="200"/>
        <w:textAlignment w:val="auto"/>
        <w:outlineLvl w:val="9"/>
        <w:rPr>
          <w:rFonts w:hint="eastAsia" w:ascii="仿宋_GB2312" w:hAnsi="仿宋_GB2312" w:eastAsia="仿宋_GB2312" w:cs="仿宋_GB2312"/>
          <w:color w:val="auto"/>
          <w:kern w:val="0"/>
          <w:sz w:val="32"/>
          <w:szCs w:val="32"/>
          <w:shd w:val="clear" w:color="auto" w:fill="auto"/>
          <w:lang w:val="en-US" w:eastAsia="zh-CN"/>
        </w:rPr>
      </w:pPr>
    </w:p>
    <w:p w14:paraId="43DD451F">
      <w:pPr>
        <w:keepNext w:val="0"/>
        <w:keepLines w:val="0"/>
        <w:pageBreakBefore w:val="0"/>
        <w:widowControl w:val="0"/>
        <w:kinsoku/>
        <w:wordWrap/>
        <w:overflowPunct/>
        <w:topLinePunct w:val="0"/>
        <w:autoSpaceDE/>
        <w:autoSpaceDN/>
        <w:bidi w:val="0"/>
        <w:adjustRightInd/>
        <w:snapToGrid/>
        <w:spacing w:line="580" w:lineRule="exact"/>
        <w:ind w:left="643" w:right="105"/>
        <w:textAlignment w:val="auto"/>
        <w:outlineLvl w:val="9"/>
        <w:rPr>
          <w:rFonts w:hint="eastAsia" w:ascii="仿宋_GB2312" w:hAnsi="仿宋_GB2312" w:eastAsia="仿宋_GB2312" w:cs="仿宋_GB2312"/>
          <w:color w:val="auto"/>
          <w:kern w:val="0"/>
          <w:sz w:val="32"/>
          <w:szCs w:val="32"/>
          <w:shd w:val="clear" w:color="auto" w:fill="auto"/>
        </w:rPr>
      </w:pPr>
    </w:p>
    <w:p w14:paraId="190E5E7A">
      <w:pPr>
        <w:keepNext w:val="0"/>
        <w:keepLines w:val="0"/>
        <w:pageBreakBefore w:val="0"/>
        <w:widowControl w:val="0"/>
        <w:kinsoku/>
        <w:wordWrap/>
        <w:overflowPunct/>
        <w:topLinePunct w:val="0"/>
        <w:autoSpaceDE/>
        <w:autoSpaceDN/>
        <w:bidi w:val="0"/>
        <w:adjustRightInd/>
        <w:snapToGrid/>
        <w:spacing w:line="580" w:lineRule="exact"/>
        <w:ind w:left="643" w:right="105"/>
        <w:textAlignment w:val="auto"/>
        <w:outlineLvl w:val="9"/>
        <w:rPr>
          <w:rFonts w:hint="eastAsia" w:ascii="仿宋_GB2312" w:hAnsi="仿宋_GB2312" w:eastAsia="仿宋_GB2312" w:cs="仿宋_GB2312"/>
          <w:color w:val="auto"/>
          <w:kern w:val="0"/>
          <w:sz w:val="32"/>
          <w:szCs w:val="32"/>
          <w:shd w:val="clear" w:color="auto" w:fill="auto"/>
        </w:rPr>
      </w:pPr>
    </w:p>
    <w:p w14:paraId="6AC7A22B">
      <w:pPr>
        <w:keepNext w:val="0"/>
        <w:keepLines w:val="0"/>
        <w:pageBreakBefore w:val="0"/>
        <w:widowControl w:val="0"/>
        <w:kinsoku/>
        <w:wordWrap/>
        <w:overflowPunct/>
        <w:topLinePunct w:val="0"/>
        <w:autoSpaceDE/>
        <w:autoSpaceDN/>
        <w:bidi w:val="0"/>
        <w:adjustRightInd/>
        <w:snapToGrid/>
        <w:spacing w:line="600" w:lineRule="exact"/>
        <w:ind w:left="0" w:leftChars="0" w:right="0" w:firstLine="4365" w:firstLineChars="1500"/>
        <w:jc w:val="center"/>
        <w:textAlignment w:val="auto"/>
        <w:outlineLvl w:val="9"/>
        <w:rPr>
          <w:rFonts w:hint="eastAsia" w:ascii="仿宋_GB2312" w:hAnsi="仿宋_GB2312" w:eastAsia="仿宋_GB2312" w:cs="仿宋_GB2312"/>
          <w:color w:val="auto"/>
          <w:kern w:val="0"/>
          <w:sz w:val="32"/>
          <w:szCs w:val="32"/>
          <w:shd w:val="clear" w:color="auto" w:fill="auto"/>
        </w:rPr>
      </w:pPr>
      <w:r>
        <w:rPr>
          <w:rFonts w:hint="eastAsia" w:ascii="仿宋_GB2312" w:hAnsi="仿宋_GB2312" w:eastAsia="仿宋_GB2312" w:cs="仿宋_GB2312"/>
          <w:color w:val="auto"/>
          <w:kern w:val="0"/>
          <w:sz w:val="32"/>
          <w:szCs w:val="32"/>
          <w:shd w:val="clear" w:color="auto" w:fill="auto"/>
        </w:rPr>
        <w:t>××</w:t>
      </w:r>
      <w:r>
        <w:rPr>
          <w:rFonts w:hint="eastAsia" w:ascii="仿宋_GB2312" w:hAnsi="仿宋_GB2312" w:eastAsia="仿宋_GB2312" w:cs="仿宋_GB2312"/>
          <w:color w:val="auto"/>
          <w:kern w:val="0"/>
          <w:sz w:val="32"/>
          <w:szCs w:val="32"/>
          <w:shd w:val="clear" w:color="auto" w:fill="auto"/>
          <w:lang w:eastAsia="zh-CN"/>
        </w:rPr>
        <w:t>体育</w:t>
      </w:r>
      <w:r>
        <w:rPr>
          <w:rFonts w:hint="eastAsia" w:ascii="仿宋_GB2312" w:hAnsi="仿宋_GB2312" w:eastAsia="仿宋_GB2312" w:cs="仿宋_GB2312"/>
          <w:color w:val="auto"/>
          <w:kern w:val="0"/>
          <w:sz w:val="32"/>
          <w:szCs w:val="32"/>
          <w:shd w:val="clear" w:color="auto" w:fill="auto"/>
        </w:rPr>
        <w:t>局</w:t>
      </w:r>
    </w:p>
    <w:p w14:paraId="30BBE123">
      <w:pPr>
        <w:keepNext w:val="0"/>
        <w:keepLines w:val="0"/>
        <w:pageBreakBefore w:val="0"/>
        <w:widowControl w:val="0"/>
        <w:kinsoku/>
        <w:wordWrap/>
        <w:overflowPunct/>
        <w:topLinePunct w:val="0"/>
        <w:autoSpaceDE/>
        <w:autoSpaceDN/>
        <w:bidi w:val="0"/>
        <w:adjustRightInd/>
        <w:snapToGrid/>
        <w:spacing w:line="600" w:lineRule="exact"/>
        <w:ind w:firstLine="4365" w:firstLineChars="1500"/>
        <w:jc w:val="center"/>
        <w:textAlignment w:val="auto"/>
        <w:outlineLvl w:val="9"/>
        <w:rPr>
          <w:rFonts w:hint="eastAsia" w:ascii="仿宋_GB2312" w:hAnsi="仿宋_GB2312" w:eastAsia="仿宋_GB2312" w:cs="仿宋_GB2312"/>
          <w:color w:val="auto"/>
          <w:kern w:val="0"/>
          <w:sz w:val="32"/>
          <w:szCs w:val="32"/>
          <w:shd w:val="clear" w:color="auto" w:fill="auto"/>
        </w:rPr>
      </w:pPr>
      <w:r>
        <w:rPr>
          <w:rFonts w:hint="eastAsia" w:ascii="仿宋_GB2312" w:hAnsi="仿宋_GB2312" w:eastAsia="仿宋_GB2312" w:cs="仿宋_GB2312"/>
          <w:color w:val="auto"/>
          <w:kern w:val="0"/>
          <w:sz w:val="32"/>
          <w:szCs w:val="32"/>
          <w:shd w:val="clear" w:color="auto" w:fill="auto"/>
        </w:rPr>
        <w:t>20××年×月××日</w:t>
      </w:r>
    </w:p>
    <w:p w14:paraId="23CCA399">
      <w:pPr>
        <w:pStyle w:val="2"/>
        <w:rPr>
          <w:rFonts w:hint="eastAsia" w:ascii="仿宋_GB2312" w:hAnsi="仿宋_GB2312" w:eastAsia="仿宋_GB2312" w:cs="仿宋_GB2312"/>
          <w:color w:val="auto"/>
          <w:kern w:val="0"/>
          <w:sz w:val="32"/>
          <w:szCs w:val="32"/>
          <w:shd w:val="clear" w:color="auto" w:fill="auto"/>
        </w:rPr>
      </w:pPr>
    </w:p>
    <w:p w14:paraId="5A9388DA">
      <w:pPr>
        <w:pStyle w:val="2"/>
        <w:rPr>
          <w:rFonts w:hint="eastAsia" w:ascii="仿宋_GB2312" w:hAnsi="仿宋_GB2312" w:eastAsia="仿宋_GB2312" w:cs="仿宋_GB2312"/>
          <w:color w:val="auto"/>
          <w:kern w:val="0"/>
          <w:sz w:val="32"/>
          <w:szCs w:val="32"/>
          <w:shd w:val="clear" w:color="auto" w:fill="auto"/>
        </w:rPr>
      </w:pPr>
    </w:p>
    <w:p w14:paraId="11FC7FF8">
      <w:pPr>
        <w:pStyle w:val="2"/>
        <w:rPr>
          <w:rFonts w:hint="eastAsia" w:ascii="仿宋_GB2312" w:hAnsi="仿宋_GB2312" w:eastAsia="仿宋_GB2312" w:cs="仿宋_GB2312"/>
          <w:color w:val="auto"/>
          <w:kern w:val="0"/>
          <w:sz w:val="32"/>
          <w:szCs w:val="32"/>
          <w:shd w:val="clear" w:color="auto" w:fill="auto"/>
          <w:lang w:val="en-US" w:eastAsia="zh-CN"/>
        </w:rPr>
      </w:pPr>
    </w:p>
    <w:p w14:paraId="76AAC29F">
      <w:pPr>
        <w:spacing w:line="520" w:lineRule="exact"/>
        <w:ind w:firstLine="303" w:firstLineChars="100"/>
        <w:rPr>
          <w:rFonts w:hint="default" w:ascii="仿宋_GB2312" w:hAnsi="仿宋_GB2312" w:eastAsia="仿宋_GB2312" w:cs="Times New Roman"/>
          <w:spacing w:val="0"/>
          <w:kern w:val="21"/>
          <w:sz w:val="32"/>
          <w:szCs w:val="32"/>
          <w:lang w:bidi="ar-SA"/>
        </w:rPr>
      </w:pPr>
      <w:r>
        <w:rPr>
          <w:rFonts w:hint="default" w:ascii="仿宋_GB2312" w:hAnsi="仿宋_GB2312" w:eastAsia="仿宋_GB2312" w:cs="Times New Roman"/>
          <w:spacing w:val="0"/>
          <w:kern w:val="21"/>
          <w:sz w:val="32"/>
          <w:szCs w:val="32"/>
          <w:lang w:bidi="ar-SA"/>
        </w:rPr>
        <w:t>（此件</w:t>
      </w:r>
      <w:r>
        <w:rPr>
          <w:rFonts w:hint="default" w:ascii="仿宋_GB2312" w:hAnsi="仿宋_GB2312" w:eastAsia="仿宋_GB2312" w:cs="Times New Roman"/>
          <w:spacing w:val="0"/>
          <w:kern w:val="21"/>
          <w:sz w:val="32"/>
          <w:szCs w:val="32"/>
          <w:lang w:eastAsia="zh-CN" w:bidi="ar-SA"/>
        </w:rPr>
        <w:t>主动</w:t>
      </w:r>
      <w:r>
        <w:rPr>
          <w:rFonts w:hint="default" w:ascii="仿宋_GB2312" w:hAnsi="仿宋_GB2312" w:eastAsia="仿宋_GB2312" w:cs="Times New Roman"/>
          <w:spacing w:val="0"/>
          <w:kern w:val="21"/>
          <w:sz w:val="32"/>
          <w:szCs w:val="32"/>
          <w:lang w:bidi="ar-SA"/>
        </w:rPr>
        <w:t>公开）</w:t>
      </w:r>
    </w:p>
    <w:p w14:paraId="6EAE0500">
      <w:pPr>
        <w:spacing w:line="240" w:lineRule="auto"/>
        <w:jc w:val="left"/>
        <w:rPr>
          <w:rFonts w:hint="default" w:ascii="仿宋_GB2312" w:hAnsi="仿宋_GB2312" w:eastAsia="仿宋_GB2312" w:cs="Times New Roman"/>
          <w:color w:val="000000"/>
          <w:spacing w:val="0"/>
          <w:kern w:val="21"/>
          <w:sz w:val="28"/>
          <w:szCs w:val="28"/>
          <w:lang w:bidi="ar-SA"/>
        </w:rPr>
      </w:pPr>
    </w:p>
    <w:p w14:paraId="4B8E5B77">
      <w:pPr>
        <w:pBdr>
          <w:top w:val="single" w:color="auto" w:sz="6" w:space="1"/>
          <w:left w:val="none" w:color="auto" w:sz="0" w:space="4"/>
          <w:bottom w:val="single" w:color="auto" w:sz="6" w:space="1"/>
          <w:right w:val="none" w:color="auto" w:sz="0" w:space="4"/>
          <w:between w:val="single" w:color="auto" w:sz="4" w:space="0"/>
        </w:pBdr>
        <w:spacing w:line="240" w:lineRule="auto"/>
        <w:outlineLvl w:val="9"/>
        <w:rPr>
          <w:rFonts w:hint="eastAsia"/>
          <w:lang w:eastAsia="zh-CN"/>
        </w:rPr>
      </w:pPr>
      <w:r>
        <w:rPr>
          <w:rFonts w:hint="eastAsia" w:ascii="仿宋_GB2312" w:hAnsi="仿宋_GB2312" w:eastAsia="仿宋_GB2312" w:cs="Times New Roman"/>
          <w:spacing w:val="0"/>
          <w:kern w:val="21"/>
          <w:sz w:val="28"/>
          <w:szCs w:val="28"/>
          <w:lang w:val="en-US" w:eastAsia="zh-CN" w:bidi="ar-SA"/>
        </w:rPr>
        <w:t>　福建省体育局办公室                         2026年5月</w:t>
      </w:r>
      <w:r>
        <w:rPr>
          <w:rFonts w:hint="eastAsia" w:ascii="仿宋_GB2312" w:hAnsi="仿宋_GB2312" w:cs="Times New Roman"/>
          <w:spacing w:val="0"/>
          <w:kern w:val="21"/>
          <w:sz w:val="28"/>
          <w:szCs w:val="28"/>
          <w:lang w:val="en-US" w:eastAsia="zh-CN" w:bidi="ar-SA"/>
        </w:rPr>
        <w:t>29</w:t>
      </w:r>
      <w:r>
        <w:rPr>
          <w:rFonts w:hint="eastAsia" w:ascii="仿宋_GB2312" w:hAnsi="仿宋_GB2312" w:eastAsia="仿宋_GB2312" w:cs="Times New Roman"/>
          <w:spacing w:val="0"/>
          <w:kern w:val="21"/>
          <w:sz w:val="28"/>
          <w:szCs w:val="28"/>
          <w:lang w:val="en-US" w:eastAsia="zh-CN" w:bidi="ar-SA"/>
        </w:rPr>
        <w:t>日印发　</w:t>
      </w:r>
    </w:p>
    <w:sectPr>
      <w:footerReference r:id="rId5" w:type="default"/>
      <w:pgSz w:w="11906" w:h="16838"/>
      <w:pgMar w:top="1440" w:right="1531" w:bottom="1440" w:left="1531" w:header="851" w:footer="992" w:gutter="0"/>
      <w:pgNumType w:fmt="decimal"/>
      <w:cols w:space="720" w:num="1"/>
      <w:rtlGutter w:val="0"/>
      <w:docGrid w:type="linesAndChars" w:linePitch="312" w:charSpace="-363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EFF" w:usb1="C000785B"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等线">
    <w:altName w:val="汉仪中等线KW"/>
    <w:panose1 w:val="02010600030101010101"/>
    <w:charset w:val="00"/>
    <w:family w:val="auto"/>
    <w:pitch w:val="default"/>
    <w:sig w:usb0="00000000" w:usb1="00000000" w:usb2="00000016" w:usb3="00000000" w:csb0="0004000F" w:csb1="00000000"/>
  </w:font>
  <w:font w:name="汉仪中等线KW">
    <w:panose1 w:val="01010104010101010101"/>
    <w:charset w:val="86"/>
    <w:family w:val="auto"/>
    <w:pitch w:val="default"/>
    <w:sig w:usb0="800002BF" w:usb1="004F7CFA" w:usb2="00000000"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仿宋">
    <w:altName w:val="汉仪仿宋KW"/>
    <w:panose1 w:val="02010609060101010101"/>
    <w:charset w:val="86"/>
    <w:family w:val="auto"/>
    <w:pitch w:val="default"/>
    <w:sig w:usb0="00000000" w:usb1="00000000" w:usb2="00000016" w:usb3="00000000" w:csb0="00040001" w:csb1="00000000"/>
  </w:font>
  <w:font w:name="汉仪仿宋KW">
    <w:panose1 w:val="00020600040101010101"/>
    <w:charset w:val="86"/>
    <w:family w:val="auto"/>
    <w:pitch w:val="default"/>
    <w:sig w:usb0="A00002BF" w:usb1="18E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19BD0F">
    <w:pPr>
      <w:pStyle w:val="4"/>
    </w:pPr>
    <w:r>
      <w:rPr>
        <w:sz w:val="2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490738">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5490738">
                    <w:pPr>
                      <w:pStyle w:val="4"/>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 </w:t>
                    </w: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r>
                      <w:rPr>
                        <w:rFonts w:hint="eastAsia" w:asciiTheme="majorEastAsia" w:hAnsiTheme="majorEastAsia" w:eastAsiaTheme="majorEastAsia" w:cstheme="majorEastAsia"/>
                        <w:sz w:val="28"/>
                        <w:szCs w:val="28"/>
                      </w:rP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A8FB79"/>
    <w:multiLevelType w:val="singleLevel"/>
    <w:tmpl w:val="C1A8FB79"/>
    <w:lvl w:ilvl="0" w:tentative="0">
      <w:start w:val="1"/>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F3D811"/>
    <w:rsid w:val="10927093"/>
    <w:rsid w:val="11E24BC4"/>
    <w:rsid w:val="13BB5891"/>
    <w:rsid w:val="1BFDF34F"/>
    <w:rsid w:val="279C1FCE"/>
    <w:rsid w:val="5FAC2B02"/>
    <w:rsid w:val="64456FF4"/>
    <w:rsid w:val="6B42774A"/>
    <w:rsid w:val="730D01AD"/>
    <w:rsid w:val="7AEF2ECE"/>
    <w:rsid w:val="7BFD9D34"/>
    <w:rsid w:val="7C2F25A7"/>
    <w:rsid w:val="B9BAB94F"/>
    <w:rsid w:val="F3DDB40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iPriority="99"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tLeast"/>
      <w:jc w:val="both"/>
    </w:pPr>
    <w:rPr>
      <w:rFonts w:ascii="Times New Roman" w:hAnsi="Times New Roman" w:eastAsia="仿宋_GB2312" w:cs="Times New Roman"/>
      <w:spacing w:val="-6"/>
      <w:kern w:val="2"/>
      <w:sz w:val="32"/>
      <w:lang w:val="en-US" w:eastAsia="zh-CN"/>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BodyText1I2"/>
    <w:qFormat/>
    <w:uiPriority w:val="0"/>
    <w:pPr>
      <w:widowControl w:val="0"/>
      <w:ind w:firstLine="420"/>
      <w:jc w:val="left"/>
    </w:pPr>
    <w:rPr>
      <w:rFonts w:ascii="Times New Roman" w:hAnsi="Times New Roman" w:eastAsia="宋体" w:cs="Times New Roman"/>
      <w:kern w:val="2"/>
      <w:sz w:val="28"/>
      <w:szCs w:val="22"/>
      <w:lang w:val="en-US" w:eastAsia="zh-CN" w:bidi="ar-SA"/>
    </w:rPr>
  </w:style>
  <w:style w:type="paragraph" w:styleId="3">
    <w:name w:val="Normal Indent"/>
    <w:basedOn w:val="1"/>
    <w:qFormat/>
    <w:uiPriority w:val="0"/>
    <w:pPr>
      <w:ind w:firstLine="420" w:firstLineChars="200"/>
    </w:pPr>
  </w:style>
  <w:style w:type="paragraph" w:styleId="4">
    <w:name w:val="footer"/>
    <w:basedOn w:val="1"/>
    <w:qFormat/>
    <w:uiPriority w:val="0"/>
    <w:pPr>
      <w:tabs>
        <w:tab w:val="center" w:pos="4153"/>
        <w:tab w:val="right" w:pos="8306"/>
      </w:tabs>
      <w:overflowPunct w:val="0"/>
      <w:autoSpaceDE w:val="0"/>
      <w:autoSpaceDN w:val="0"/>
      <w:adjustRightInd w:val="0"/>
      <w:spacing w:line="240" w:lineRule="atLeast"/>
      <w:jc w:val="both"/>
      <w:textAlignment w:val="baseline"/>
    </w:pPr>
    <w:rPr>
      <w:sz w:val="20"/>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note text"/>
    <w:basedOn w:val="1"/>
    <w:unhideWhenUsed/>
    <w:qFormat/>
    <w:uiPriority w:val="99"/>
    <w:pPr>
      <w:snapToGrid w:val="0"/>
      <w:jc w:val="left"/>
    </w:pPr>
  </w:style>
  <w:style w:type="paragraph" w:styleId="7">
    <w:name w:val="index 9"/>
    <w:next w:val="1"/>
    <w:qFormat/>
    <w:uiPriority w:val="0"/>
    <w:pPr>
      <w:widowControl w:val="0"/>
      <w:ind w:left="3360"/>
      <w:jc w:val="both"/>
    </w:pPr>
    <w:rPr>
      <w:rFonts w:ascii="Calibri" w:hAnsi="Calibri" w:eastAsia="宋体" w:cs="等线"/>
      <w:kern w:val="2"/>
      <w:sz w:val="21"/>
      <w:szCs w:val="21"/>
      <w:lang w:val="en-US" w:eastAsia="zh-CN" w:bidi="ar-SA"/>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11">
    <w:name w:val="Body Text First Indent 21"/>
    <w:basedOn w:val="12"/>
    <w:qFormat/>
    <w:uiPriority w:val="0"/>
    <w:pPr>
      <w:spacing w:line="340" w:lineRule="exact"/>
      <w:ind w:right="-139" w:hangingChars="26" w:firstLine="420"/>
    </w:pPr>
    <w:rPr>
      <w:rFonts w:ascii="华文中宋" w:hAnsi="华文中宋" w:eastAsia="华文中宋"/>
      <w:sz w:val="24"/>
      <w:szCs w:val="20"/>
    </w:rPr>
  </w:style>
  <w:style w:type="paragraph" w:customStyle="1" w:styleId="12">
    <w:name w:val="Body Text Indent1"/>
    <w:basedOn w:val="1"/>
    <w:qFormat/>
    <w:uiPriority w:val="0"/>
    <w:pPr>
      <w:spacing w:after="120" w:afterLines="0"/>
      <w:ind w:left="420" w:left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0</Words>
  <Characters>0</Characters>
  <Lines>0</Lines>
  <Paragraphs>0</Paragraphs>
  <TotalTime>3</TotalTime>
  <ScaleCrop>false</ScaleCrop>
  <LinksUpToDate>false</LinksUpToDate>
  <CharactersWithSpaces>0</CharactersWithSpaces>
  <Application>WPS Office WWO_wpscloud_20250424194433-d21c6c7b9b</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2014-10-31T17:08:00Z</dcterms:created>
  <dc:creator>lenovo</dc:creator>
  <cp:lastModifiedBy>webword_1785088783</cp:lastModifiedBy>
  <dcterms:modified xsi:type="dcterms:W3CDTF">2026-06-03T15:43:39Z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8D529E153DD707952BDB1F6AB3D4731C_43</vt:lpwstr>
  </property>
</Properties>
</file>